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3C82E" w14:textId="30C55BB2" w:rsidR="00961D05" w:rsidRPr="00961D05" w:rsidRDefault="00B53CF4" w:rsidP="00961D05">
      <w:pPr>
        <w:spacing w:after="0" w:line="240" w:lineRule="auto"/>
        <w:rPr>
          <w:rFonts w:ascii="Arial" w:hAnsi="Arial" w:cs="Arial"/>
          <w:b/>
          <w:sz w:val="24"/>
          <w:szCs w:val="24"/>
        </w:rPr>
      </w:pPr>
      <w:r w:rsidRPr="00B53CF4">
        <w:rPr>
          <w:rFonts w:ascii="Calibri" w:eastAsia="Calibri" w:hAnsi="Calibri" w:cs="Times New Roman"/>
          <w:noProof/>
          <w:lang w:eastAsia="de-DE"/>
        </w:rPr>
        <w:drawing>
          <wp:anchor distT="0" distB="0" distL="114300" distR="114300" simplePos="0" relativeHeight="251659264" behindDoc="1" locked="0" layoutInCell="1" allowOverlap="1" wp14:anchorId="4B7CAB42" wp14:editId="386C9F97">
            <wp:simplePos x="0" y="0"/>
            <wp:positionH relativeFrom="margin">
              <wp:posOffset>2222500</wp:posOffset>
            </wp:positionH>
            <wp:positionV relativeFrom="page">
              <wp:posOffset>389255</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961D05" w:rsidRPr="00961D05">
        <w:rPr>
          <w:rFonts w:ascii="Arial" w:hAnsi="Arial" w:cs="Arial"/>
          <w:b/>
          <w:sz w:val="24"/>
          <w:szCs w:val="24"/>
        </w:rPr>
        <w:t>Wahlen zum Deutschen Bundestag 2021</w:t>
      </w:r>
    </w:p>
    <w:p w14:paraId="4C98E7DC" w14:textId="4EC6F848" w:rsidR="00752BE7" w:rsidRDefault="00961D05" w:rsidP="00961D05">
      <w:pPr>
        <w:spacing w:after="0" w:line="240" w:lineRule="auto"/>
        <w:rPr>
          <w:rFonts w:ascii="Arial" w:hAnsi="Arial" w:cs="Arial"/>
          <w:b/>
          <w:sz w:val="32"/>
          <w:szCs w:val="32"/>
        </w:rPr>
      </w:pPr>
      <w:r w:rsidRPr="00752BE7">
        <w:rPr>
          <w:rFonts w:ascii="Arial" w:hAnsi="Arial" w:cs="Arial"/>
          <w:b/>
          <w:sz w:val="32"/>
          <w:szCs w:val="32"/>
        </w:rPr>
        <w:t>Erwartungen der BAGFW</w:t>
      </w:r>
    </w:p>
    <w:p w14:paraId="4533692C" w14:textId="5A308E15" w:rsidR="00961D05" w:rsidRPr="00752BE7" w:rsidRDefault="00961D05" w:rsidP="00961D05">
      <w:pPr>
        <w:spacing w:after="0" w:line="240" w:lineRule="auto"/>
        <w:rPr>
          <w:rFonts w:ascii="Arial" w:hAnsi="Arial" w:cs="Arial"/>
          <w:b/>
          <w:sz w:val="32"/>
          <w:szCs w:val="32"/>
        </w:rPr>
      </w:pPr>
      <w:r w:rsidRPr="00752BE7">
        <w:rPr>
          <w:rFonts w:ascii="Arial" w:hAnsi="Arial" w:cs="Arial"/>
          <w:b/>
          <w:sz w:val="32"/>
          <w:szCs w:val="32"/>
        </w:rPr>
        <w:t>an die Bundespolitik der 20. Legislaturperiode</w:t>
      </w:r>
    </w:p>
    <w:p w14:paraId="468951E6" w14:textId="2D256E11" w:rsidR="00BE4FEC" w:rsidRPr="00B53CF4" w:rsidRDefault="00BE4FEC" w:rsidP="00BE4FEC">
      <w:pPr>
        <w:spacing w:after="0" w:line="240" w:lineRule="auto"/>
        <w:rPr>
          <w:rFonts w:ascii="Arial" w:hAnsi="Arial" w:cs="Arial"/>
          <w:b/>
        </w:rPr>
      </w:pPr>
    </w:p>
    <w:p w14:paraId="0ABF1BD9" w14:textId="33F3D8C1" w:rsidR="00752BE7" w:rsidRPr="00B53CF4" w:rsidRDefault="00752BE7" w:rsidP="00BE4FEC">
      <w:pPr>
        <w:spacing w:after="0" w:line="240" w:lineRule="auto"/>
        <w:rPr>
          <w:rFonts w:ascii="Arial" w:hAnsi="Arial" w:cs="Arial"/>
          <w:b/>
        </w:rPr>
      </w:pPr>
    </w:p>
    <w:p w14:paraId="609C16E4" w14:textId="2CCF25AD" w:rsidR="00752BE7" w:rsidRPr="00B53CF4" w:rsidRDefault="00B53CF4" w:rsidP="00BE4FEC">
      <w:pPr>
        <w:spacing w:after="0" w:line="240" w:lineRule="auto"/>
        <w:rPr>
          <w:rFonts w:ascii="Arial" w:hAnsi="Arial" w:cs="Arial"/>
          <w:b/>
        </w:rPr>
      </w:pPr>
      <w:r w:rsidRPr="00B53CF4">
        <w:rPr>
          <w:rFonts w:ascii="Arial-BoldMT" w:eastAsia="Calibri" w:hAnsi="Arial-BoldMT" w:cs="Arial-BoldMT"/>
          <w:b/>
          <w:bCs/>
          <w:noProof/>
          <w:color w:val="000000"/>
          <w:lang w:eastAsia="de-DE"/>
        </w:rPr>
        <mc:AlternateContent>
          <mc:Choice Requires="wps">
            <w:drawing>
              <wp:anchor distT="0" distB="0" distL="114300" distR="114300" simplePos="0" relativeHeight="251661312" behindDoc="1" locked="0" layoutInCell="1" allowOverlap="1" wp14:anchorId="0B482F45" wp14:editId="2E070CA6">
                <wp:simplePos x="0" y="0"/>
                <wp:positionH relativeFrom="column">
                  <wp:posOffset>-119380</wp:posOffset>
                </wp:positionH>
                <wp:positionV relativeFrom="paragraph">
                  <wp:posOffset>44450</wp:posOffset>
                </wp:positionV>
                <wp:extent cx="6240780" cy="3225800"/>
                <wp:effectExtent l="0" t="0" r="26670" b="12700"/>
                <wp:wrapNone/>
                <wp:docPr id="2" name="Rechteck 2"/>
                <wp:cNvGraphicFramePr/>
                <a:graphic xmlns:a="http://schemas.openxmlformats.org/drawingml/2006/main">
                  <a:graphicData uri="http://schemas.microsoft.com/office/word/2010/wordprocessingShape">
                    <wps:wsp>
                      <wps:cNvSpPr/>
                      <wps:spPr>
                        <a:xfrm>
                          <a:off x="0" y="0"/>
                          <a:ext cx="6240780" cy="3225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72EF9" id="Rechteck 2" o:spid="_x0000_s1026" style="position:absolute;margin-left:-9.4pt;margin-top:3.5pt;width:491.4pt;height:25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" fillcolor="#4472c4" strokecolor="#2f528f" strokeweight="1pt"/>
            </w:pict>
          </mc:Fallback>
        </mc:AlternateContent>
      </w:r>
    </w:p>
    <w:p w14:paraId="468951E8" w14:textId="06AD72B9" w:rsidR="00043B9A" w:rsidRPr="00B53CF4" w:rsidRDefault="00043B9A" w:rsidP="00BE4FEC">
      <w:pPr>
        <w:spacing w:after="0" w:line="240" w:lineRule="auto"/>
        <w:rPr>
          <w:rFonts w:ascii="Arial" w:hAnsi="Arial" w:cs="Arial"/>
          <w:b/>
          <w:color w:val="FFFFFF" w:themeColor="background1"/>
          <w:sz w:val="32"/>
          <w:szCs w:val="32"/>
        </w:rPr>
      </w:pPr>
      <w:r w:rsidRPr="00B53CF4">
        <w:rPr>
          <w:rFonts w:ascii="Arial" w:hAnsi="Arial" w:cs="Arial"/>
          <w:b/>
          <w:color w:val="FFFFFF" w:themeColor="background1"/>
          <w:sz w:val="32"/>
          <w:szCs w:val="32"/>
        </w:rPr>
        <w:t>G</w:t>
      </w:r>
      <w:r w:rsidR="00752BE7" w:rsidRPr="00B53CF4">
        <w:rPr>
          <w:rFonts w:ascii="Arial" w:hAnsi="Arial" w:cs="Arial"/>
          <w:b/>
          <w:color w:val="FFFFFF" w:themeColor="background1"/>
          <w:sz w:val="32"/>
          <w:szCs w:val="32"/>
        </w:rPr>
        <w:t>leichwertige Lebensverhältnisse</w:t>
      </w:r>
    </w:p>
    <w:p w14:paraId="468951E9" w14:textId="5B195785" w:rsidR="00043B9A" w:rsidRPr="00B53CF4" w:rsidRDefault="00043B9A" w:rsidP="00BE4FEC">
      <w:pPr>
        <w:spacing w:after="0" w:line="240" w:lineRule="auto"/>
        <w:rPr>
          <w:rFonts w:ascii="Arial" w:hAnsi="Arial" w:cs="Arial"/>
          <w:color w:val="FFFFFF" w:themeColor="background1"/>
        </w:rPr>
      </w:pPr>
    </w:p>
    <w:p w14:paraId="74ABA5EE" w14:textId="25788A05" w:rsidR="00790BE8" w:rsidRPr="00B53CF4" w:rsidRDefault="00D02EA6" w:rsidP="00790BE8">
      <w:pPr>
        <w:pStyle w:val="Listenabsatz"/>
        <w:numPr>
          <w:ilvl w:val="0"/>
          <w:numId w:val="2"/>
        </w:numPr>
        <w:tabs>
          <w:tab w:val="left" w:pos="426"/>
        </w:tabs>
        <w:spacing w:after="0" w:line="240" w:lineRule="auto"/>
        <w:ind w:left="430"/>
        <w:rPr>
          <w:rFonts w:ascii="Arial" w:hAnsi="Arial" w:cs="Arial"/>
          <w:b/>
          <w:color w:val="FFFFFF" w:themeColor="background1"/>
        </w:rPr>
      </w:pPr>
      <w:r w:rsidRPr="00B53CF4">
        <w:rPr>
          <w:rFonts w:ascii="Arial" w:hAnsi="Arial" w:cs="Arial"/>
          <w:b/>
          <w:color w:val="FFFFFF" w:themeColor="background1"/>
        </w:rPr>
        <w:t xml:space="preserve">Die Herstellung gleichwertiger Lebensverhältnisse </w:t>
      </w:r>
      <w:r w:rsidR="00043F6C" w:rsidRPr="00B53CF4">
        <w:rPr>
          <w:rFonts w:ascii="Arial" w:hAnsi="Arial" w:cs="Arial"/>
          <w:b/>
          <w:color w:val="FFFFFF" w:themeColor="background1"/>
        </w:rPr>
        <w:t>bleibt</w:t>
      </w:r>
      <w:r w:rsidR="00961D05" w:rsidRPr="00B53CF4">
        <w:rPr>
          <w:rFonts w:ascii="Arial" w:hAnsi="Arial" w:cs="Arial"/>
          <w:b/>
          <w:color w:val="FFFFFF" w:themeColor="background1"/>
        </w:rPr>
        <w:t xml:space="preserve"> </w:t>
      </w:r>
      <w:r w:rsidRPr="00B53CF4">
        <w:rPr>
          <w:rFonts w:ascii="Arial" w:hAnsi="Arial" w:cs="Arial"/>
          <w:b/>
          <w:color w:val="FFFFFF" w:themeColor="background1"/>
        </w:rPr>
        <w:t xml:space="preserve">eine zentrale </w:t>
      </w:r>
      <w:r w:rsidR="001A04E8" w:rsidRPr="00B53CF4">
        <w:rPr>
          <w:rFonts w:ascii="Arial" w:hAnsi="Arial" w:cs="Arial"/>
          <w:b/>
          <w:color w:val="FFFFFF" w:themeColor="background1"/>
        </w:rPr>
        <w:t xml:space="preserve">politische </w:t>
      </w:r>
      <w:r w:rsidRPr="00B53CF4">
        <w:rPr>
          <w:rFonts w:ascii="Arial" w:hAnsi="Arial" w:cs="Arial"/>
          <w:b/>
          <w:color w:val="FFFFFF" w:themeColor="background1"/>
        </w:rPr>
        <w:t xml:space="preserve">Aufgabe im Zusammenspiel </w:t>
      </w:r>
      <w:r w:rsidR="001A04E8" w:rsidRPr="00B53CF4">
        <w:rPr>
          <w:rFonts w:ascii="Arial" w:hAnsi="Arial" w:cs="Arial"/>
          <w:b/>
          <w:color w:val="FFFFFF" w:themeColor="background1"/>
        </w:rPr>
        <w:t xml:space="preserve">von Bund, Ländern und </w:t>
      </w:r>
      <w:r w:rsidRPr="00B53CF4">
        <w:rPr>
          <w:rFonts w:ascii="Arial" w:hAnsi="Arial" w:cs="Arial"/>
          <w:b/>
          <w:color w:val="FFFFFF" w:themeColor="background1"/>
        </w:rPr>
        <w:t>Kommunen.</w:t>
      </w:r>
      <w:r w:rsidR="00961D05" w:rsidRPr="00B53CF4">
        <w:rPr>
          <w:rFonts w:ascii="Arial" w:hAnsi="Arial" w:cs="Arial"/>
          <w:b/>
          <w:color w:val="FFFFFF" w:themeColor="background1"/>
        </w:rPr>
        <w:t xml:space="preserve"> Ihre </w:t>
      </w:r>
      <w:r w:rsidR="00CC79F2" w:rsidRPr="00B53CF4">
        <w:rPr>
          <w:rFonts w:ascii="Arial" w:hAnsi="Arial" w:cs="Arial"/>
          <w:b/>
          <w:color w:val="FFFFFF" w:themeColor="background1"/>
        </w:rPr>
        <w:t xml:space="preserve">Gewährleistung </w:t>
      </w:r>
      <w:r w:rsidR="00961D05" w:rsidRPr="00B53CF4">
        <w:rPr>
          <w:rFonts w:ascii="Arial" w:hAnsi="Arial" w:cs="Arial"/>
          <w:b/>
          <w:color w:val="FFFFFF" w:themeColor="background1"/>
        </w:rPr>
        <w:t>ist eine wichtige Voraussetzung zur Sicherung des gesellschaftlichen Zusammenhalts.</w:t>
      </w:r>
    </w:p>
    <w:p w14:paraId="372229FF" w14:textId="35E74F09" w:rsidR="00790BE8" w:rsidRPr="00B53CF4" w:rsidRDefault="00790BE8" w:rsidP="00790BE8">
      <w:pPr>
        <w:pStyle w:val="Listenabsatz"/>
        <w:tabs>
          <w:tab w:val="left" w:pos="426"/>
        </w:tabs>
        <w:spacing w:after="0" w:line="240" w:lineRule="auto"/>
        <w:ind w:left="430"/>
        <w:rPr>
          <w:rFonts w:ascii="Arial" w:hAnsi="Arial" w:cs="Arial"/>
          <w:b/>
          <w:color w:val="FFFFFF" w:themeColor="background1"/>
        </w:rPr>
      </w:pPr>
    </w:p>
    <w:p w14:paraId="7FBCE7AF" w14:textId="0BC8B28D" w:rsidR="00790BE8" w:rsidRPr="00B53CF4" w:rsidRDefault="000D7454" w:rsidP="00790BE8">
      <w:pPr>
        <w:pStyle w:val="Listenabsatz"/>
        <w:numPr>
          <w:ilvl w:val="0"/>
          <w:numId w:val="2"/>
        </w:numPr>
        <w:tabs>
          <w:tab w:val="left" w:pos="426"/>
        </w:tabs>
        <w:spacing w:after="0" w:line="240" w:lineRule="auto"/>
        <w:ind w:left="430"/>
        <w:rPr>
          <w:rFonts w:ascii="Arial" w:hAnsi="Arial" w:cs="Arial"/>
          <w:b/>
          <w:color w:val="FFFFFF" w:themeColor="background1"/>
        </w:rPr>
      </w:pPr>
      <w:r w:rsidRPr="00B53CF4">
        <w:rPr>
          <w:rFonts w:ascii="Arial" w:hAnsi="Arial" w:cs="Arial"/>
          <w:b/>
          <w:color w:val="FFFFFF" w:themeColor="background1"/>
        </w:rPr>
        <w:t>Bürgerschaftliches Engagement leistet einen wichtigen Beitrag zur Umsetzung gleichwertiger Lebensverhältnisse und zur Sicherung von Teilhabe. Von der Bundespolitik erwartet die BAGFW eine angemessene Beteiligung an der Finanzierung der Infrastruktur des Bürgerschaftlichen Engagements.</w:t>
      </w:r>
    </w:p>
    <w:p w14:paraId="672CA77C" w14:textId="227CD4AA" w:rsidR="00790BE8" w:rsidRPr="00B53CF4" w:rsidRDefault="00790BE8" w:rsidP="00790BE8">
      <w:pPr>
        <w:pStyle w:val="Listenabsatz"/>
        <w:tabs>
          <w:tab w:val="left" w:pos="426"/>
        </w:tabs>
        <w:spacing w:after="0" w:line="240" w:lineRule="auto"/>
        <w:ind w:left="430"/>
        <w:rPr>
          <w:rFonts w:ascii="Arial" w:hAnsi="Arial" w:cs="Arial"/>
          <w:b/>
          <w:color w:val="FFFFFF" w:themeColor="background1"/>
        </w:rPr>
      </w:pPr>
    </w:p>
    <w:p w14:paraId="45900756" w14:textId="554427F4" w:rsidR="00790BE8" w:rsidRPr="00B53CF4" w:rsidRDefault="000D7454" w:rsidP="00790BE8">
      <w:pPr>
        <w:pStyle w:val="Listenabsatz"/>
        <w:numPr>
          <w:ilvl w:val="0"/>
          <w:numId w:val="2"/>
        </w:numPr>
        <w:tabs>
          <w:tab w:val="left" w:pos="426"/>
        </w:tabs>
        <w:spacing w:after="0" w:line="240" w:lineRule="auto"/>
        <w:ind w:left="430"/>
        <w:rPr>
          <w:rFonts w:ascii="Arial" w:hAnsi="Arial" w:cs="Arial"/>
          <w:b/>
          <w:color w:val="FFFFFF" w:themeColor="background1"/>
        </w:rPr>
      </w:pPr>
      <w:r w:rsidRPr="00B53CF4">
        <w:rPr>
          <w:rFonts w:ascii="Arial" w:hAnsi="Arial" w:cs="Arial"/>
          <w:b/>
          <w:color w:val="FFFFFF" w:themeColor="background1"/>
        </w:rPr>
        <w:t>Die BAGFW erwartet in der neuen Legislaturperiode insbesondere auch eine stärkere Unterstützung von finanzschwachen Kommunen</w:t>
      </w:r>
      <w:r w:rsidR="00C15E81" w:rsidRPr="00B53CF4">
        <w:rPr>
          <w:rFonts w:ascii="Arial" w:hAnsi="Arial" w:cs="Arial"/>
          <w:b/>
          <w:color w:val="FFFFFF" w:themeColor="background1"/>
        </w:rPr>
        <w:t xml:space="preserve"> zur nachhaltigen Sicherung ausreichender Finanzierungsbedingungen sozialer Infrastruktur</w:t>
      </w:r>
      <w:r w:rsidR="0050737C" w:rsidRPr="00B53CF4">
        <w:rPr>
          <w:rFonts w:ascii="Arial" w:hAnsi="Arial" w:cs="Arial"/>
          <w:b/>
          <w:color w:val="FFFFFF" w:themeColor="background1"/>
        </w:rPr>
        <w:t>.</w:t>
      </w:r>
    </w:p>
    <w:p w14:paraId="7284361E" w14:textId="5DB2CB5F" w:rsidR="00790BE8" w:rsidRPr="00B53CF4" w:rsidRDefault="00790BE8" w:rsidP="00790BE8">
      <w:pPr>
        <w:pStyle w:val="Listenabsatz"/>
        <w:rPr>
          <w:rFonts w:ascii="Arial" w:hAnsi="Arial" w:cs="Arial"/>
          <w:b/>
          <w:bCs/>
          <w:color w:val="FFFFFF" w:themeColor="background1"/>
        </w:rPr>
      </w:pPr>
    </w:p>
    <w:p w14:paraId="083B7378" w14:textId="76EDB593" w:rsidR="00790BE8" w:rsidRPr="00B53CF4" w:rsidRDefault="00790BE8" w:rsidP="00790BE8">
      <w:pPr>
        <w:pStyle w:val="Listenabsatz"/>
        <w:numPr>
          <w:ilvl w:val="0"/>
          <w:numId w:val="2"/>
        </w:numPr>
        <w:tabs>
          <w:tab w:val="left" w:pos="426"/>
        </w:tabs>
        <w:spacing w:after="0" w:line="240" w:lineRule="auto"/>
        <w:ind w:left="430"/>
        <w:rPr>
          <w:rFonts w:ascii="Arial" w:hAnsi="Arial" w:cs="Arial"/>
          <w:b/>
          <w:color w:val="FFFFFF" w:themeColor="background1"/>
        </w:rPr>
      </w:pPr>
      <w:r w:rsidRPr="00B53CF4">
        <w:rPr>
          <w:rFonts w:ascii="Arial" w:hAnsi="Arial" w:cs="Arial"/>
          <w:b/>
          <w:bCs/>
          <w:color w:val="FFFFFF" w:themeColor="background1"/>
        </w:rPr>
        <w:t>Bei der Digitalisierung von Sozialverwaltungsleistungen im Zuge der Umsetzung des Online-Zugangsgesetzes ist das Wunsch- und Wahlrecht der Menschen als Leitmaxime zu beachten.</w:t>
      </w:r>
    </w:p>
    <w:p w14:paraId="6BC98880" w14:textId="57DD2A63" w:rsidR="00790BE8" w:rsidRPr="000275A4" w:rsidRDefault="00790BE8" w:rsidP="00790BE8">
      <w:pPr>
        <w:spacing w:after="0" w:line="240" w:lineRule="auto"/>
        <w:ind w:left="426" w:hanging="426"/>
        <w:rPr>
          <w:rFonts w:ascii="Arial" w:hAnsi="Arial" w:cs="Arial"/>
          <w:b/>
          <w:sz w:val="24"/>
          <w:szCs w:val="24"/>
        </w:rPr>
      </w:pPr>
    </w:p>
    <w:p w14:paraId="7A65B58C" w14:textId="77777777" w:rsidR="00752BE7" w:rsidRPr="00752BE7" w:rsidRDefault="00752BE7" w:rsidP="00BE4FEC">
      <w:pPr>
        <w:spacing w:after="0" w:line="240" w:lineRule="auto"/>
        <w:rPr>
          <w:rFonts w:ascii="Arial" w:hAnsi="Arial" w:cs="Arial"/>
          <w:sz w:val="21"/>
          <w:szCs w:val="21"/>
        </w:rPr>
      </w:pPr>
    </w:p>
    <w:p w14:paraId="2AF2AD3A" w14:textId="77777777" w:rsidR="00752BE7" w:rsidRPr="00752BE7" w:rsidRDefault="00752BE7" w:rsidP="00BE4FEC">
      <w:pPr>
        <w:spacing w:after="0" w:line="240" w:lineRule="auto"/>
        <w:rPr>
          <w:rFonts w:ascii="Arial" w:hAnsi="Arial" w:cs="Arial"/>
          <w:sz w:val="21"/>
          <w:szCs w:val="21"/>
        </w:rPr>
      </w:pPr>
    </w:p>
    <w:p w14:paraId="51F96248" w14:textId="77777777" w:rsidR="0044210B" w:rsidRDefault="0044210B" w:rsidP="005F7DF6">
      <w:pPr>
        <w:rPr>
          <w:rFonts w:ascii="Arial" w:hAnsi="Arial" w:cs="Arial"/>
          <w:sz w:val="21"/>
          <w:szCs w:val="21"/>
        </w:rPr>
        <w:sectPr w:rsidR="0044210B" w:rsidSect="0044210B">
          <w:headerReference w:type="default" r:id="rId13"/>
          <w:footerReference w:type="default" r:id="rId14"/>
          <w:footerReference w:type="first" r:id="rId15"/>
          <w:pgSz w:w="11906" w:h="16838" w:code="9"/>
          <w:pgMar w:top="2552" w:right="1134" w:bottom="964" w:left="1418" w:header="709" w:footer="709" w:gutter="0"/>
          <w:cols w:space="708"/>
          <w:titlePg/>
          <w:docGrid w:linePitch="360"/>
        </w:sectPr>
      </w:pPr>
    </w:p>
    <w:p w14:paraId="3D7567CA" w14:textId="215BE089" w:rsidR="006F79D0" w:rsidRPr="00752BE7" w:rsidRDefault="006F79D0" w:rsidP="0044210B">
      <w:pPr>
        <w:spacing w:after="0" w:line="240" w:lineRule="auto"/>
        <w:ind w:left="426" w:hanging="426"/>
        <w:rPr>
          <w:rFonts w:ascii="Arial" w:hAnsi="Arial" w:cs="Arial"/>
          <w:sz w:val="21"/>
          <w:szCs w:val="21"/>
        </w:rPr>
      </w:pPr>
      <w:r w:rsidRPr="00752BE7">
        <w:rPr>
          <w:rFonts w:ascii="Arial" w:hAnsi="Arial" w:cs="Arial"/>
          <w:sz w:val="21"/>
          <w:szCs w:val="21"/>
        </w:rPr>
        <w:t xml:space="preserve">(1) </w:t>
      </w:r>
      <w:r w:rsidR="0044210B">
        <w:rPr>
          <w:rFonts w:ascii="Arial" w:hAnsi="Arial" w:cs="Arial"/>
          <w:sz w:val="21"/>
          <w:szCs w:val="21"/>
        </w:rPr>
        <w:tab/>
      </w:r>
      <w:r w:rsidRPr="00752BE7">
        <w:rPr>
          <w:rFonts w:ascii="Arial" w:hAnsi="Arial" w:cs="Arial"/>
          <w:sz w:val="21"/>
          <w:szCs w:val="21"/>
        </w:rPr>
        <w:t>Das Postulat der Herstellung gleichwertiger Lebensverhältnisse ist in der Raumordnungspolitik als räumliches Pendant zum Sozialstaatsprinzip verankert und umfasst u. a. den Zugang zu sowohl technischen als auch sozialen, gesundheitlichen und kulturellen Infrastrukturen der Daseinsvorsorge. Gleichwertigkeit meint dabei aber keine gleichartige, wohl aber eine gleichwertige Ausstattung von Infrastrukturangeboten, die auf die jeweilige räumliche Situation bezogen, der Sicherung von Chancengleichheit dient. Sie berührt damit elementare Fragen der sozialen Gerechtigkeit, gesellschaftlicher Teilhabe und Integration. Diese sind im durch die Digitalisierung erweiterten Sozialraum zu bearbeiten.</w:t>
      </w:r>
      <w:r w:rsidR="005F7DF6" w:rsidRPr="00752BE7">
        <w:rPr>
          <w:rFonts w:ascii="Arial" w:hAnsi="Arial" w:cs="Arial"/>
          <w:sz w:val="21"/>
          <w:szCs w:val="21"/>
        </w:rPr>
        <w:t xml:space="preserve"> In jüngster Vergangenheit trat vor allem in Ballungszentren ein Mangel an bezahlbarem energetisch günstigem, barrierefreiem Wohnraum in lebenswerten Stadtquartieren zu Tage. Hier erwarten wir entsprechende Maß</w:t>
      </w:r>
      <w:r w:rsidR="005F7DF6" w:rsidRPr="00752BE7">
        <w:rPr>
          <w:rFonts w:ascii="Arial" w:hAnsi="Arial" w:cs="Arial"/>
          <w:sz w:val="21"/>
          <w:szCs w:val="21"/>
        </w:rPr>
        <w:t>nahmen zur Sicherstellung und zur Vermeidung von Überforderungen durch übermäßige Mieten/Nutzungsgebühren.</w:t>
      </w:r>
    </w:p>
    <w:p w14:paraId="5C1B90D0" w14:textId="77777777" w:rsidR="006F79D0" w:rsidRPr="00752BE7" w:rsidRDefault="006F79D0" w:rsidP="0044210B">
      <w:pPr>
        <w:spacing w:after="0" w:line="240" w:lineRule="auto"/>
        <w:rPr>
          <w:rFonts w:ascii="Arial" w:hAnsi="Arial" w:cs="Arial"/>
          <w:sz w:val="21"/>
          <w:szCs w:val="21"/>
        </w:rPr>
      </w:pPr>
    </w:p>
    <w:p w14:paraId="283DB046" w14:textId="7A3571B5" w:rsidR="006F79D0" w:rsidRPr="00752BE7" w:rsidRDefault="00790BE8" w:rsidP="0044210B">
      <w:pPr>
        <w:spacing w:after="0" w:line="240" w:lineRule="auto"/>
        <w:ind w:left="426" w:hanging="426"/>
        <w:rPr>
          <w:rFonts w:ascii="Arial" w:hAnsi="Arial" w:cs="Arial"/>
          <w:sz w:val="21"/>
          <w:szCs w:val="21"/>
        </w:rPr>
      </w:pPr>
      <w:r w:rsidRPr="00752BE7">
        <w:rPr>
          <w:rFonts w:ascii="Arial" w:hAnsi="Arial" w:cs="Arial"/>
          <w:sz w:val="21"/>
          <w:szCs w:val="21"/>
        </w:rPr>
        <w:t>(2</w:t>
      </w:r>
      <w:r w:rsidR="006F79D0" w:rsidRPr="00752BE7">
        <w:rPr>
          <w:rFonts w:ascii="Arial" w:hAnsi="Arial" w:cs="Arial"/>
          <w:sz w:val="21"/>
          <w:szCs w:val="21"/>
        </w:rPr>
        <w:t>)</w:t>
      </w:r>
      <w:r w:rsidR="0044210B">
        <w:rPr>
          <w:rFonts w:ascii="Arial" w:hAnsi="Arial" w:cs="Arial"/>
          <w:sz w:val="21"/>
          <w:szCs w:val="21"/>
        </w:rPr>
        <w:tab/>
      </w:r>
      <w:r w:rsidR="006F79D0" w:rsidRPr="00752BE7">
        <w:rPr>
          <w:rFonts w:ascii="Arial" w:hAnsi="Arial" w:cs="Arial"/>
          <w:sz w:val="21"/>
          <w:szCs w:val="21"/>
        </w:rPr>
        <w:t xml:space="preserve">Statt der prekären und rein projektbezogenen Finanzierung der </w:t>
      </w:r>
      <w:r w:rsidR="0050737C" w:rsidRPr="00752BE7">
        <w:rPr>
          <w:rFonts w:ascii="Arial" w:hAnsi="Arial" w:cs="Arial"/>
          <w:sz w:val="21"/>
          <w:szCs w:val="21"/>
        </w:rPr>
        <w:t xml:space="preserve">sozialen </w:t>
      </w:r>
      <w:r w:rsidR="006F79D0" w:rsidRPr="00752BE7">
        <w:rPr>
          <w:rFonts w:ascii="Arial" w:hAnsi="Arial" w:cs="Arial"/>
          <w:sz w:val="21"/>
          <w:szCs w:val="21"/>
        </w:rPr>
        <w:t xml:space="preserve">Infrastruktur sind verlässliche und dauerhafte Lösungen erforderlich. Neben individuellen und fachlichen Kompetenzen von Hauptberuflichen und Engagierten benötigen Organisationen und Netzwerke eine verlässliche Grundförderung. Die Umsetzung der Empfehlungen des dritten </w:t>
      </w:r>
      <w:proofErr w:type="spellStart"/>
      <w:r w:rsidR="006F79D0" w:rsidRPr="00752BE7">
        <w:rPr>
          <w:rFonts w:ascii="Arial" w:hAnsi="Arial" w:cs="Arial"/>
          <w:sz w:val="21"/>
          <w:szCs w:val="21"/>
        </w:rPr>
        <w:t>Engagementberichts</w:t>
      </w:r>
      <w:proofErr w:type="spellEnd"/>
      <w:r w:rsidR="006F79D0" w:rsidRPr="00752BE7">
        <w:rPr>
          <w:rFonts w:ascii="Arial" w:hAnsi="Arial" w:cs="Arial"/>
          <w:sz w:val="21"/>
          <w:szCs w:val="21"/>
        </w:rPr>
        <w:t xml:space="preserve"> und des achten Alters</w:t>
      </w:r>
      <w:r w:rsidR="00A37728">
        <w:rPr>
          <w:rFonts w:ascii="Arial" w:hAnsi="Arial" w:cs="Arial"/>
          <w:sz w:val="21"/>
          <w:szCs w:val="21"/>
        </w:rPr>
        <w:t>-</w:t>
      </w:r>
      <w:r w:rsidR="006F79D0" w:rsidRPr="00752BE7">
        <w:rPr>
          <w:rFonts w:ascii="Arial" w:hAnsi="Arial" w:cs="Arial"/>
          <w:sz w:val="21"/>
          <w:szCs w:val="21"/>
        </w:rPr>
        <w:t>berichts sollten in enger Abstimmung mit den Wohlfahrtsverbänden erfolgen.</w:t>
      </w:r>
    </w:p>
    <w:p w14:paraId="468951F7" w14:textId="3E9F19B4" w:rsidR="00BE4FEC" w:rsidRPr="00752BE7" w:rsidRDefault="00BE4FEC" w:rsidP="00BE4FEC">
      <w:pPr>
        <w:spacing w:after="0" w:line="240" w:lineRule="auto"/>
        <w:rPr>
          <w:rFonts w:ascii="Arial" w:hAnsi="Arial" w:cs="Arial"/>
          <w:sz w:val="21"/>
          <w:szCs w:val="21"/>
        </w:rPr>
      </w:pPr>
    </w:p>
    <w:p w14:paraId="468951FA" w14:textId="69B11ED5" w:rsidR="001B50FB" w:rsidRPr="00752BE7" w:rsidRDefault="00790BE8" w:rsidP="0044210B">
      <w:pPr>
        <w:spacing w:after="0" w:line="240" w:lineRule="auto"/>
        <w:ind w:left="426" w:hanging="426"/>
        <w:rPr>
          <w:rFonts w:ascii="Arial" w:hAnsi="Arial" w:cs="Arial"/>
          <w:sz w:val="21"/>
          <w:szCs w:val="21"/>
        </w:rPr>
      </w:pPr>
      <w:r w:rsidRPr="00752BE7">
        <w:rPr>
          <w:rFonts w:ascii="Arial" w:hAnsi="Arial" w:cs="Arial"/>
          <w:sz w:val="21"/>
          <w:szCs w:val="21"/>
        </w:rPr>
        <w:t>(3</w:t>
      </w:r>
      <w:r w:rsidR="006F79D0" w:rsidRPr="00752BE7">
        <w:rPr>
          <w:rFonts w:ascii="Arial" w:hAnsi="Arial" w:cs="Arial"/>
          <w:sz w:val="21"/>
          <w:szCs w:val="21"/>
        </w:rPr>
        <w:t xml:space="preserve">) </w:t>
      </w:r>
      <w:r w:rsidR="0044210B">
        <w:rPr>
          <w:rFonts w:ascii="Arial" w:hAnsi="Arial" w:cs="Arial"/>
          <w:sz w:val="21"/>
          <w:szCs w:val="21"/>
        </w:rPr>
        <w:tab/>
      </w:r>
      <w:r w:rsidR="000D7454" w:rsidRPr="00752BE7">
        <w:rPr>
          <w:rFonts w:ascii="Arial" w:hAnsi="Arial" w:cs="Arial"/>
          <w:sz w:val="21"/>
          <w:szCs w:val="21"/>
        </w:rPr>
        <w:t>U</w:t>
      </w:r>
      <w:r w:rsidR="0069713D" w:rsidRPr="00752BE7">
        <w:rPr>
          <w:rFonts w:ascii="Arial" w:hAnsi="Arial" w:cs="Arial"/>
          <w:sz w:val="21"/>
          <w:szCs w:val="21"/>
        </w:rPr>
        <w:t xml:space="preserve">nter den </w:t>
      </w:r>
      <w:r w:rsidR="000D7454" w:rsidRPr="00752BE7">
        <w:rPr>
          <w:rFonts w:ascii="Arial" w:hAnsi="Arial" w:cs="Arial"/>
          <w:sz w:val="21"/>
          <w:szCs w:val="21"/>
        </w:rPr>
        <w:t>gegebenen</w:t>
      </w:r>
      <w:r w:rsidR="0069713D" w:rsidRPr="00752BE7">
        <w:rPr>
          <w:rFonts w:ascii="Arial" w:hAnsi="Arial" w:cs="Arial"/>
          <w:sz w:val="21"/>
          <w:szCs w:val="21"/>
        </w:rPr>
        <w:t xml:space="preserve"> Be</w:t>
      </w:r>
      <w:r w:rsidR="00043B9A" w:rsidRPr="00752BE7">
        <w:rPr>
          <w:rFonts w:ascii="Arial" w:hAnsi="Arial" w:cs="Arial"/>
          <w:sz w:val="21"/>
          <w:szCs w:val="21"/>
        </w:rPr>
        <w:t xml:space="preserve">dingungen </w:t>
      </w:r>
      <w:r w:rsidR="000D7454" w:rsidRPr="00752BE7">
        <w:rPr>
          <w:rFonts w:ascii="Arial" w:hAnsi="Arial" w:cs="Arial"/>
          <w:sz w:val="21"/>
          <w:szCs w:val="21"/>
        </w:rPr>
        <w:t xml:space="preserve">ist </w:t>
      </w:r>
      <w:r w:rsidR="00043B9A" w:rsidRPr="00752BE7">
        <w:rPr>
          <w:rFonts w:ascii="Arial" w:hAnsi="Arial" w:cs="Arial"/>
          <w:sz w:val="21"/>
          <w:szCs w:val="21"/>
        </w:rPr>
        <w:t>eine Gleichwertigkeit der Lebensverhältnisse nur schwer zu gewährleisten, weil die Systeme zum kommunalen Finanza</w:t>
      </w:r>
      <w:r w:rsidR="0069713D" w:rsidRPr="00752BE7">
        <w:rPr>
          <w:rFonts w:ascii="Arial" w:hAnsi="Arial" w:cs="Arial"/>
          <w:sz w:val="21"/>
          <w:szCs w:val="21"/>
        </w:rPr>
        <w:t>usgleich und die kommunalen Ent</w:t>
      </w:r>
      <w:r w:rsidR="00043B9A" w:rsidRPr="00752BE7">
        <w:rPr>
          <w:rFonts w:ascii="Arial" w:hAnsi="Arial" w:cs="Arial"/>
          <w:sz w:val="21"/>
          <w:szCs w:val="21"/>
        </w:rPr>
        <w:t xml:space="preserve">schuldungsprogramme nicht ausreichen. </w:t>
      </w:r>
      <w:bookmarkStart w:id="0" w:name="_GoBack"/>
      <w:bookmarkEnd w:id="0"/>
      <w:r w:rsidR="00043B9A" w:rsidRPr="00752BE7">
        <w:rPr>
          <w:rFonts w:ascii="Arial" w:hAnsi="Arial" w:cs="Arial"/>
          <w:sz w:val="21"/>
          <w:szCs w:val="21"/>
        </w:rPr>
        <w:lastRenderedPageBreak/>
        <w:t xml:space="preserve">Insbesondere die bundesgesetzlich festgelegten kommunalen Sozialleistungen </w:t>
      </w:r>
      <w:r w:rsidR="000D7454" w:rsidRPr="00752BE7">
        <w:rPr>
          <w:rFonts w:ascii="Arial" w:hAnsi="Arial" w:cs="Arial"/>
          <w:sz w:val="21"/>
          <w:szCs w:val="21"/>
        </w:rPr>
        <w:t>wiegen schwer</w:t>
      </w:r>
      <w:r w:rsidR="00043B9A" w:rsidRPr="00752BE7">
        <w:rPr>
          <w:rFonts w:ascii="Arial" w:hAnsi="Arial" w:cs="Arial"/>
          <w:sz w:val="21"/>
          <w:szCs w:val="21"/>
        </w:rPr>
        <w:t xml:space="preserve">. </w:t>
      </w:r>
      <w:r w:rsidR="000D7454" w:rsidRPr="00752BE7">
        <w:rPr>
          <w:rFonts w:ascii="Arial" w:hAnsi="Arial" w:cs="Arial"/>
          <w:sz w:val="21"/>
          <w:szCs w:val="21"/>
        </w:rPr>
        <w:t>D</w:t>
      </w:r>
      <w:r w:rsidR="00043B9A" w:rsidRPr="00752BE7">
        <w:rPr>
          <w:rFonts w:ascii="Arial" w:hAnsi="Arial" w:cs="Arial"/>
          <w:sz w:val="21"/>
          <w:szCs w:val="21"/>
        </w:rPr>
        <w:t xml:space="preserve">ieser Aspekt </w:t>
      </w:r>
      <w:r w:rsidR="000D7454" w:rsidRPr="00752BE7">
        <w:rPr>
          <w:rFonts w:ascii="Arial" w:hAnsi="Arial" w:cs="Arial"/>
          <w:sz w:val="21"/>
          <w:szCs w:val="21"/>
        </w:rPr>
        <w:t xml:space="preserve">wird </w:t>
      </w:r>
      <w:r w:rsidR="00043B9A" w:rsidRPr="00752BE7">
        <w:rPr>
          <w:rFonts w:ascii="Arial" w:hAnsi="Arial" w:cs="Arial"/>
          <w:sz w:val="21"/>
          <w:szCs w:val="21"/>
        </w:rPr>
        <w:t>bei der Finanzi</w:t>
      </w:r>
      <w:r w:rsidR="0069713D" w:rsidRPr="00752BE7">
        <w:rPr>
          <w:rFonts w:ascii="Arial" w:hAnsi="Arial" w:cs="Arial"/>
          <w:sz w:val="21"/>
          <w:szCs w:val="21"/>
        </w:rPr>
        <w:t>erung der Kommunen nicht ausrei</w:t>
      </w:r>
      <w:r w:rsidR="000D7454" w:rsidRPr="00752BE7">
        <w:rPr>
          <w:rFonts w:ascii="Arial" w:hAnsi="Arial" w:cs="Arial"/>
          <w:sz w:val="21"/>
          <w:szCs w:val="21"/>
        </w:rPr>
        <w:t>chend beachtet</w:t>
      </w:r>
      <w:r w:rsidR="00043B9A" w:rsidRPr="00752BE7">
        <w:rPr>
          <w:rFonts w:ascii="Arial" w:hAnsi="Arial" w:cs="Arial"/>
          <w:sz w:val="21"/>
          <w:szCs w:val="21"/>
        </w:rPr>
        <w:t xml:space="preserve">. Gerade </w:t>
      </w:r>
      <w:r w:rsidR="0050737C" w:rsidRPr="00752BE7">
        <w:rPr>
          <w:rFonts w:ascii="Arial" w:hAnsi="Arial" w:cs="Arial"/>
          <w:sz w:val="21"/>
          <w:szCs w:val="21"/>
        </w:rPr>
        <w:t>die</w:t>
      </w:r>
      <w:r w:rsidR="00043B9A" w:rsidRPr="00752BE7">
        <w:rPr>
          <w:rFonts w:ascii="Arial" w:hAnsi="Arial" w:cs="Arial"/>
          <w:sz w:val="21"/>
          <w:szCs w:val="21"/>
        </w:rPr>
        <w:t xml:space="preserve"> Sozialausgaben </w:t>
      </w:r>
      <w:r w:rsidR="0050737C" w:rsidRPr="00752BE7">
        <w:rPr>
          <w:rFonts w:ascii="Arial" w:hAnsi="Arial" w:cs="Arial"/>
          <w:sz w:val="21"/>
          <w:szCs w:val="21"/>
        </w:rPr>
        <w:t>variieren je nach Region zum Teil erheblich</w:t>
      </w:r>
      <w:r w:rsidR="00103D19" w:rsidRPr="00752BE7">
        <w:rPr>
          <w:rFonts w:ascii="Arial" w:hAnsi="Arial" w:cs="Arial"/>
          <w:sz w:val="21"/>
          <w:szCs w:val="21"/>
        </w:rPr>
        <w:t>.</w:t>
      </w:r>
      <w:r w:rsidR="001A04E8" w:rsidRPr="00752BE7">
        <w:rPr>
          <w:rFonts w:ascii="Tahoma" w:hAnsi="Tahoma" w:cs="Tahoma"/>
          <w:color w:val="000000"/>
          <w:sz w:val="21"/>
          <w:szCs w:val="21"/>
        </w:rPr>
        <w:t xml:space="preserve"> </w:t>
      </w:r>
      <w:r w:rsidR="001A04E8" w:rsidRPr="00752BE7">
        <w:rPr>
          <w:rFonts w:ascii="Arial" w:hAnsi="Arial" w:cs="Arial"/>
          <w:sz w:val="21"/>
          <w:szCs w:val="21"/>
        </w:rPr>
        <w:t>Nach Auffassung der Freien Wohlfahrtspflege müssen Leistungen der Daseinsvorsorge überall verfügbar sein. Hier ist unter anderem an die Beratungsstellen in Trägerschaft der F</w:t>
      </w:r>
      <w:r w:rsidR="006F79D0" w:rsidRPr="00752BE7">
        <w:rPr>
          <w:rFonts w:ascii="Arial" w:hAnsi="Arial" w:cs="Arial"/>
          <w:sz w:val="21"/>
          <w:szCs w:val="21"/>
        </w:rPr>
        <w:t>reien Wohlfahrtspflege</w:t>
      </w:r>
      <w:r w:rsidR="001A04E8" w:rsidRPr="00752BE7">
        <w:rPr>
          <w:rFonts w:ascii="Arial" w:hAnsi="Arial" w:cs="Arial"/>
          <w:sz w:val="21"/>
          <w:szCs w:val="21"/>
        </w:rPr>
        <w:t xml:space="preserve"> zu denken, die vielerorts nicht mehr ausreichend finanziert werden.</w:t>
      </w:r>
    </w:p>
    <w:p w14:paraId="468951FB" w14:textId="77777777" w:rsidR="00BE4FEC" w:rsidRPr="00752BE7" w:rsidRDefault="00BE4FEC" w:rsidP="00BE4FEC">
      <w:pPr>
        <w:spacing w:after="0" w:line="240" w:lineRule="auto"/>
        <w:rPr>
          <w:rFonts w:ascii="Arial" w:hAnsi="Arial" w:cs="Arial"/>
          <w:sz w:val="21"/>
          <w:szCs w:val="21"/>
        </w:rPr>
      </w:pPr>
    </w:p>
    <w:p w14:paraId="38867F9E" w14:textId="01FCBC6A" w:rsidR="00790BE8" w:rsidRPr="00752BE7" w:rsidRDefault="00790BE8" w:rsidP="0044210B">
      <w:pPr>
        <w:pStyle w:val="NurText"/>
        <w:ind w:left="426" w:hanging="426"/>
        <w:rPr>
          <w:rFonts w:ascii="Arial" w:hAnsi="Arial" w:cs="Arial"/>
          <w:sz w:val="21"/>
          <w:szCs w:val="21"/>
        </w:rPr>
      </w:pPr>
      <w:r w:rsidRPr="00752BE7">
        <w:rPr>
          <w:rFonts w:ascii="Arial" w:hAnsi="Arial" w:cs="Arial"/>
          <w:sz w:val="21"/>
          <w:szCs w:val="21"/>
        </w:rPr>
        <w:t xml:space="preserve">(4) </w:t>
      </w:r>
      <w:r w:rsidR="0044210B">
        <w:rPr>
          <w:rFonts w:ascii="Arial" w:hAnsi="Arial" w:cs="Arial"/>
          <w:sz w:val="21"/>
          <w:szCs w:val="21"/>
        </w:rPr>
        <w:tab/>
      </w:r>
      <w:r w:rsidRPr="00752BE7">
        <w:rPr>
          <w:rFonts w:ascii="Arial" w:hAnsi="Arial" w:cs="Arial"/>
          <w:sz w:val="21"/>
          <w:szCs w:val="21"/>
        </w:rPr>
        <w:t>Die Freie Wohlfahrtspflege ist mit ihren dezentralen Strukturen und ihrer breiten Präsenz vor Ort ein wichtiger Gestalter sozialer Infrastruktur und damit ein unverzichtbarer Akteur bei der Herstellung gleichwertiger Lebensverhältnisse. Die Funktionsfähigkeit ihrer Einrichtungen und Dienste ist eine zentrale Voraussetzung für die Leistungsfähigkeit des Sozialstaats und damit auch für gleichwertige Lebensverhältnisse. Der wohnortnahe Zugang zu sozialen Diensten und Einrichtungen ihrer Wahl trägt erheblich zur Lebensqualität der Menschen in Deutsch</w:t>
      </w:r>
      <w:r w:rsidR="00A37728">
        <w:rPr>
          <w:rFonts w:ascii="Arial" w:hAnsi="Arial" w:cs="Arial"/>
          <w:sz w:val="21"/>
          <w:szCs w:val="21"/>
        </w:rPr>
        <w:t>-</w:t>
      </w:r>
      <w:r w:rsidRPr="00752BE7">
        <w:rPr>
          <w:rFonts w:ascii="Arial" w:hAnsi="Arial" w:cs="Arial"/>
          <w:sz w:val="21"/>
          <w:szCs w:val="21"/>
        </w:rPr>
        <w:t xml:space="preserve">land bei. Dieses </w:t>
      </w:r>
      <w:proofErr w:type="spellStart"/>
      <w:r w:rsidRPr="00752BE7">
        <w:rPr>
          <w:rFonts w:ascii="Arial" w:hAnsi="Arial" w:cs="Arial"/>
          <w:sz w:val="21"/>
          <w:szCs w:val="21"/>
        </w:rPr>
        <w:t>plurale</w:t>
      </w:r>
      <w:proofErr w:type="spellEnd"/>
      <w:r w:rsidRPr="00752BE7">
        <w:rPr>
          <w:rFonts w:ascii="Arial" w:hAnsi="Arial" w:cs="Arial"/>
          <w:sz w:val="21"/>
          <w:szCs w:val="21"/>
        </w:rPr>
        <w:t xml:space="preserve"> Angebot sozialer Dienstleistungen gilt es daher strukturell und finanziell zu sichern. Das regionale Ungleichgewicht zwischen stark </w:t>
      </w:r>
      <w:proofErr w:type="spellStart"/>
      <w:r w:rsidRPr="00752BE7">
        <w:rPr>
          <w:rFonts w:ascii="Arial" w:hAnsi="Arial" w:cs="Arial"/>
          <w:sz w:val="21"/>
          <w:szCs w:val="21"/>
        </w:rPr>
        <w:t>schrum</w:t>
      </w:r>
      <w:r w:rsidR="00A37728">
        <w:rPr>
          <w:rFonts w:ascii="Arial" w:hAnsi="Arial" w:cs="Arial"/>
          <w:sz w:val="21"/>
          <w:szCs w:val="21"/>
        </w:rPr>
        <w:t>-</w:t>
      </w:r>
      <w:r w:rsidRPr="00752BE7">
        <w:rPr>
          <w:rFonts w:ascii="Arial" w:hAnsi="Arial" w:cs="Arial"/>
          <w:sz w:val="21"/>
          <w:szCs w:val="21"/>
        </w:rPr>
        <w:t>pfenden</w:t>
      </w:r>
      <w:proofErr w:type="spellEnd"/>
      <w:r w:rsidRPr="00752BE7">
        <w:rPr>
          <w:rFonts w:ascii="Arial" w:hAnsi="Arial" w:cs="Arial"/>
          <w:sz w:val="21"/>
          <w:szCs w:val="21"/>
        </w:rPr>
        <w:t xml:space="preserve"> Orten und rapide wachsenden Städten nimmt zu. In peripheren ländlichen Räumen, aber auch in benachteiligten städtischen Quartieren können nicht selten Infrastrukturen der Daseinsvorsorge nicht mehr in ausreichendem Maße vorgehalten werden, was letztlich zu einem Auseinanderdriften der Teilhabechancen und Milieus führt und den </w:t>
      </w:r>
      <w:r w:rsidRPr="00752BE7">
        <w:rPr>
          <w:rFonts w:ascii="Arial" w:hAnsi="Arial" w:cs="Arial"/>
          <w:sz w:val="21"/>
          <w:szCs w:val="21"/>
        </w:rPr>
        <w:t>sozialen Zusammenhalt in der Gesellschaft gefährdet. Der Breitbandausbau ist daher tatsächlich auch eine Frage sozialer Teilhabechancen. Die Pandemie hat gezeigt, dass die finanzielle Situation der Einrichtungen, die durch freiwillige Leistungen finanziert werden (z.B.</w:t>
      </w:r>
      <w:r w:rsidR="00677F89" w:rsidRPr="00752BE7">
        <w:rPr>
          <w:rFonts w:ascii="Arial" w:hAnsi="Arial" w:cs="Arial"/>
          <w:sz w:val="21"/>
          <w:szCs w:val="21"/>
        </w:rPr>
        <w:t xml:space="preserve"> S</w:t>
      </w:r>
      <w:r w:rsidRPr="00752BE7">
        <w:rPr>
          <w:rFonts w:ascii="Arial" w:hAnsi="Arial" w:cs="Arial"/>
          <w:sz w:val="21"/>
          <w:szCs w:val="21"/>
        </w:rPr>
        <w:t xml:space="preserve">uchtberatungsstellen, Gewaltschutzeinrichtungen), aus den unterschiedlichsten Gründen immer prekärer wird und die Einrichtungen in dieser Krise an die Belastungsgrenze kommen. Für eine nachhaltige und sichere Finanzierung sollten sie als Pflichtaufgaben wahrgenommen werden und dementsprechend finanziell gesichert sein. Es muss verhindert werden, dass Einrichtungen, die z.B. Schutz und Beratung bei Gewalt anbieten, geschlossen </w:t>
      </w:r>
      <w:r w:rsidR="0044210B">
        <w:rPr>
          <w:rFonts w:ascii="Arial" w:hAnsi="Arial" w:cs="Arial"/>
          <w:sz w:val="21"/>
          <w:szCs w:val="21"/>
        </w:rPr>
        <w:br/>
      </w:r>
      <w:r w:rsidRPr="00752BE7">
        <w:rPr>
          <w:rFonts w:ascii="Arial" w:hAnsi="Arial" w:cs="Arial"/>
          <w:sz w:val="21"/>
          <w:szCs w:val="21"/>
        </w:rPr>
        <w:t>oder ihre Angebote eingestellt werden.</w:t>
      </w:r>
    </w:p>
    <w:p w14:paraId="468951FD" w14:textId="3576E75E" w:rsidR="0044210B" w:rsidRDefault="0044210B" w:rsidP="00BE4FEC">
      <w:pPr>
        <w:spacing w:after="0" w:line="240" w:lineRule="auto"/>
        <w:rPr>
          <w:rFonts w:ascii="Arial" w:hAnsi="Arial" w:cs="Arial"/>
          <w:sz w:val="24"/>
          <w:szCs w:val="24"/>
        </w:rPr>
      </w:pPr>
    </w:p>
    <w:p w14:paraId="60DA4D8B" w14:textId="77777777" w:rsidR="0044210B" w:rsidRPr="0044210B" w:rsidRDefault="0044210B" w:rsidP="0044210B">
      <w:pPr>
        <w:rPr>
          <w:rFonts w:ascii="Arial" w:hAnsi="Arial" w:cs="Arial"/>
          <w:sz w:val="24"/>
          <w:szCs w:val="24"/>
        </w:rPr>
      </w:pPr>
    </w:p>
    <w:p w14:paraId="1F66800C" w14:textId="77777777" w:rsidR="0044210B" w:rsidRPr="0044210B" w:rsidRDefault="0044210B" w:rsidP="0044210B">
      <w:pPr>
        <w:rPr>
          <w:rFonts w:ascii="Arial" w:hAnsi="Arial" w:cs="Arial"/>
          <w:sz w:val="24"/>
          <w:szCs w:val="24"/>
        </w:rPr>
      </w:pPr>
    </w:p>
    <w:p w14:paraId="6AD26013" w14:textId="77777777" w:rsidR="0044210B" w:rsidRPr="0044210B" w:rsidRDefault="0044210B" w:rsidP="0044210B">
      <w:pPr>
        <w:rPr>
          <w:rFonts w:ascii="Arial" w:hAnsi="Arial" w:cs="Arial"/>
          <w:sz w:val="24"/>
          <w:szCs w:val="24"/>
        </w:rPr>
      </w:pPr>
    </w:p>
    <w:p w14:paraId="1880C4DE" w14:textId="77777777" w:rsidR="0044210B" w:rsidRPr="0044210B" w:rsidRDefault="0044210B" w:rsidP="0044210B">
      <w:pPr>
        <w:rPr>
          <w:rFonts w:ascii="Arial" w:hAnsi="Arial" w:cs="Arial"/>
          <w:sz w:val="24"/>
          <w:szCs w:val="24"/>
        </w:rPr>
      </w:pPr>
    </w:p>
    <w:p w14:paraId="5A3F9851" w14:textId="77777777" w:rsidR="0044210B" w:rsidRPr="0044210B" w:rsidRDefault="0044210B" w:rsidP="0044210B">
      <w:pPr>
        <w:rPr>
          <w:rFonts w:ascii="Arial" w:hAnsi="Arial" w:cs="Arial"/>
          <w:sz w:val="24"/>
          <w:szCs w:val="24"/>
        </w:rPr>
      </w:pPr>
    </w:p>
    <w:p w14:paraId="634BFBEE" w14:textId="77777777" w:rsidR="0044210B" w:rsidRPr="0044210B" w:rsidRDefault="0044210B" w:rsidP="0044210B">
      <w:pPr>
        <w:rPr>
          <w:rFonts w:ascii="Arial" w:hAnsi="Arial" w:cs="Arial"/>
          <w:sz w:val="24"/>
          <w:szCs w:val="24"/>
        </w:rPr>
      </w:pPr>
    </w:p>
    <w:p w14:paraId="0491F3C7" w14:textId="77777777" w:rsidR="0044210B" w:rsidRPr="0044210B" w:rsidRDefault="0044210B" w:rsidP="0044210B">
      <w:pPr>
        <w:rPr>
          <w:rFonts w:ascii="Arial" w:hAnsi="Arial" w:cs="Arial"/>
          <w:sz w:val="24"/>
          <w:szCs w:val="24"/>
        </w:rPr>
      </w:pPr>
    </w:p>
    <w:p w14:paraId="6B42CB4A" w14:textId="77777777" w:rsidR="0044210B" w:rsidRPr="0044210B" w:rsidRDefault="0044210B" w:rsidP="0044210B">
      <w:pPr>
        <w:rPr>
          <w:rFonts w:ascii="Arial" w:hAnsi="Arial" w:cs="Arial"/>
          <w:sz w:val="24"/>
          <w:szCs w:val="24"/>
        </w:rPr>
      </w:pPr>
    </w:p>
    <w:p w14:paraId="025CDDD0" w14:textId="77777777" w:rsidR="0044210B" w:rsidRPr="0044210B" w:rsidRDefault="0044210B" w:rsidP="0044210B">
      <w:pPr>
        <w:rPr>
          <w:rFonts w:ascii="Arial" w:hAnsi="Arial" w:cs="Arial"/>
          <w:sz w:val="24"/>
          <w:szCs w:val="24"/>
        </w:rPr>
      </w:pPr>
    </w:p>
    <w:p w14:paraId="4989E08D" w14:textId="77777777" w:rsidR="0044210B" w:rsidRPr="0044210B" w:rsidRDefault="0044210B" w:rsidP="0044210B">
      <w:pPr>
        <w:rPr>
          <w:rFonts w:ascii="Arial" w:hAnsi="Arial" w:cs="Arial"/>
          <w:sz w:val="24"/>
          <w:szCs w:val="24"/>
        </w:rPr>
      </w:pPr>
    </w:p>
    <w:p w14:paraId="2702C0BD" w14:textId="77777777" w:rsidR="0044210B" w:rsidRPr="0044210B" w:rsidRDefault="0044210B" w:rsidP="0044210B">
      <w:pPr>
        <w:rPr>
          <w:rFonts w:ascii="Arial" w:hAnsi="Arial" w:cs="Arial"/>
          <w:sz w:val="24"/>
          <w:szCs w:val="24"/>
        </w:rPr>
      </w:pPr>
    </w:p>
    <w:p w14:paraId="7D57E9BF" w14:textId="77777777" w:rsidR="0044210B" w:rsidRPr="0044210B" w:rsidRDefault="0044210B" w:rsidP="0044210B">
      <w:pPr>
        <w:rPr>
          <w:rFonts w:ascii="Arial" w:hAnsi="Arial" w:cs="Arial"/>
          <w:sz w:val="24"/>
          <w:szCs w:val="24"/>
        </w:rPr>
      </w:pPr>
    </w:p>
    <w:p w14:paraId="0DC709F1" w14:textId="77777777" w:rsidR="0044210B" w:rsidRDefault="0044210B" w:rsidP="0044210B">
      <w:pPr>
        <w:rPr>
          <w:rFonts w:ascii="Arial" w:hAnsi="Arial" w:cs="Arial"/>
          <w:sz w:val="24"/>
          <w:szCs w:val="24"/>
        </w:rPr>
        <w:sectPr w:rsidR="0044210B" w:rsidSect="00737983">
          <w:type w:val="continuous"/>
          <w:pgSz w:w="11906" w:h="16838" w:code="9"/>
          <w:pgMar w:top="1276" w:right="1134" w:bottom="964" w:left="1418" w:header="709" w:footer="709" w:gutter="0"/>
          <w:cols w:num="2" w:space="708"/>
          <w:titlePg/>
          <w:docGrid w:linePitch="360"/>
        </w:sectPr>
      </w:pPr>
    </w:p>
    <w:p w14:paraId="5070F4CF" w14:textId="673C4244" w:rsidR="0044210B" w:rsidRPr="0044210B" w:rsidRDefault="0044210B" w:rsidP="0044210B">
      <w:pPr>
        <w:rPr>
          <w:rFonts w:ascii="Arial" w:hAnsi="Arial" w:cs="Arial"/>
          <w:sz w:val="24"/>
          <w:szCs w:val="24"/>
        </w:rPr>
      </w:pPr>
    </w:p>
    <w:p w14:paraId="2D96CDF4" w14:textId="186C8D75" w:rsidR="0044210B" w:rsidRDefault="0044210B" w:rsidP="0044210B">
      <w:pPr>
        <w:rPr>
          <w:rFonts w:ascii="Arial" w:hAnsi="Arial" w:cs="Arial"/>
          <w:sz w:val="24"/>
          <w:szCs w:val="24"/>
        </w:rPr>
      </w:pPr>
    </w:p>
    <w:p w14:paraId="177B7655" w14:textId="76775086" w:rsidR="00A5562D" w:rsidRPr="0044210B" w:rsidRDefault="0044210B" w:rsidP="0044210B">
      <w:pPr>
        <w:tabs>
          <w:tab w:val="left" w:pos="1530"/>
        </w:tabs>
        <w:rPr>
          <w:rFonts w:ascii="Arial" w:hAnsi="Arial" w:cs="Arial"/>
          <w:sz w:val="24"/>
          <w:szCs w:val="24"/>
        </w:rPr>
      </w:pPr>
      <w:r>
        <w:rPr>
          <w:rFonts w:ascii="Arial" w:hAnsi="Arial" w:cs="Arial"/>
          <w:sz w:val="24"/>
          <w:szCs w:val="24"/>
        </w:rPr>
        <w:tab/>
      </w:r>
    </w:p>
    <w:sectPr w:rsidR="00A5562D" w:rsidRPr="0044210B" w:rsidSect="0044210B">
      <w:type w:val="continuous"/>
      <w:pgSz w:w="11906" w:h="16838" w:code="9"/>
      <w:pgMar w:top="2552" w:right="1134" w:bottom="96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D14" w16cex:dateUtc="2020-11-26T10:16:00Z"/>
  <w16cex:commentExtensible w16cex:durableId="236A0D99" w16cex:dateUtc="2020-11-26T10:18:00Z"/>
  <w16cex:commentExtensible w16cex:durableId="236A0DF1" w16cex:dateUtc="2020-11-26T10:20:00Z"/>
  <w16cex:commentExtensible w16cex:durableId="236A0E27" w16cex:dateUtc="2020-11-26T10:21:00Z"/>
  <w16cex:commentExtensible w16cex:durableId="236A0ED2" w16cex:dateUtc="2020-11-26T10:24:00Z"/>
  <w16cex:commentExtensible w16cex:durableId="236A0F86" w16cex:dateUtc="2020-11-26T10:27:00Z"/>
  <w16cex:commentExtensible w16cex:durableId="236A0FB3" w16cex:dateUtc="2020-11-26T10:27:00Z"/>
  <w16cex:commentExtensible w16cex:durableId="236A0F3E" w16cex:dateUtc="2020-11-26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9A6F1" w16cid:durableId="23A97C12"/>
  <w16cid:commentId w16cid:paraId="0940562A" w16cid:durableId="4BA58722"/>
  <w16cid:commentId w16cid:paraId="667FDF10" w16cid:durableId="23A97CB4"/>
  <w16cid:commentId w16cid:paraId="34CA857B" w16cid:durableId="23A97C8B"/>
  <w16cid:commentId w16cid:paraId="40D9FFD6" w16cid:durableId="23A97CE2"/>
  <w16cid:commentId w16cid:paraId="38442060" w16cid:durableId="23A97D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3D35" w14:textId="77777777" w:rsidR="004F2E84" w:rsidRDefault="004F2E84" w:rsidP="00A5562D">
      <w:pPr>
        <w:spacing w:after="0" w:line="240" w:lineRule="auto"/>
      </w:pPr>
      <w:r>
        <w:separator/>
      </w:r>
    </w:p>
  </w:endnote>
  <w:endnote w:type="continuationSeparator" w:id="0">
    <w:p w14:paraId="65016365" w14:textId="77777777" w:rsidR="004F2E84" w:rsidRDefault="004F2E84" w:rsidP="00A5562D">
      <w:pPr>
        <w:spacing w:after="0" w:line="240" w:lineRule="auto"/>
      </w:pPr>
      <w:r>
        <w:continuationSeparator/>
      </w:r>
    </w:p>
  </w:endnote>
  <w:endnote w:type="continuationNotice" w:id="1">
    <w:p w14:paraId="51CF614E" w14:textId="77777777" w:rsidR="004F2E84" w:rsidRDefault="004F2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75E6" w14:textId="77777777" w:rsidR="0044210B" w:rsidRPr="009E0262" w:rsidRDefault="0044210B" w:rsidP="0044210B">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5E653AFB" w14:textId="5925E412" w:rsidR="0044210B" w:rsidRDefault="0044210B">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4698" w14:textId="77777777" w:rsidR="0044210B" w:rsidRPr="0044210B" w:rsidRDefault="0044210B" w:rsidP="0044210B">
    <w:pPr>
      <w:tabs>
        <w:tab w:val="center" w:pos="4536"/>
        <w:tab w:val="right" w:pos="9072"/>
      </w:tabs>
      <w:spacing w:after="0" w:line="240" w:lineRule="auto"/>
      <w:rPr>
        <w:rFonts w:ascii="Arial" w:eastAsia="Calibri" w:hAnsi="Arial" w:cs="Arial"/>
        <w:sz w:val="18"/>
        <w:szCs w:val="18"/>
      </w:rPr>
    </w:pPr>
    <w:r w:rsidRPr="0044210B">
      <w:rPr>
        <w:rFonts w:ascii="Arial" w:eastAsia="Calibri" w:hAnsi="Arial" w:cs="Arial"/>
        <w:sz w:val="18"/>
        <w:szCs w:val="18"/>
      </w:rPr>
      <w:t>Ihr Ansprechpartner in der Bundesarbeitsgemeinschaft der Freien Wohlfahrtspflege</w:t>
    </w:r>
  </w:p>
  <w:p w14:paraId="2F137708" w14:textId="15A944BC" w:rsidR="0044210B" w:rsidRPr="0044210B" w:rsidRDefault="0044210B" w:rsidP="0044210B">
    <w:pPr>
      <w:tabs>
        <w:tab w:val="center" w:pos="4536"/>
        <w:tab w:val="right" w:pos="9072"/>
      </w:tabs>
      <w:spacing w:after="0" w:line="240" w:lineRule="auto"/>
      <w:rPr>
        <w:rFonts w:ascii="Calibri" w:eastAsia="Calibri" w:hAnsi="Calibri" w:cs="Times New Roman"/>
      </w:rPr>
    </w:pPr>
    <w:r w:rsidRPr="0044210B">
      <w:rPr>
        <w:rFonts w:ascii="Arial" w:eastAsia="Calibri" w:hAnsi="Arial" w:cs="Arial"/>
        <w:sz w:val="18"/>
        <w:szCs w:val="18"/>
      </w:rPr>
      <w:t xml:space="preserve">Dr. Gerhard Timm, Geschäftsführer, Tel: 030 240890, Mail: </w:t>
    </w:r>
    <w:hyperlink r:id="rId1" w:history="1">
      <w:r w:rsidRPr="0044210B">
        <w:rPr>
          <w:rFonts w:ascii="Arial" w:eastAsia="Calibri" w:hAnsi="Arial" w:cs="Arial"/>
          <w:color w:val="0563C1"/>
          <w:sz w:val="18"/>
          <w:szCs w:val="18"/>
          <w:u w:val="single"/>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0A61B" w14:textId="77777777" w:rsidR="004F2E84" w:rsidRDefault="004F2E84" w:rsidP="00A5562D">
      <w:pPr>
        <w:spacing w:after="0" w:line="240" w:lineRule="auto"/>
      </w:pPr>
      <w:r>
        <w:separator/>
      </w:r>
    </w:p>
  </w:footnote>
  <w:footnote w:type="continuationSeparator" w:id="0">
    <w:p w14:paraId="72A288B2" w14:textId="77777777" w:rsidR="004F2E84" w:rsidRDefault="004F2E84" w:rsidP="00A5562D">
      <w:pPr>
        <w:spacing w:after="0" w:line="240" w:lineRule="auto"/>
      </w:pPr>
      <w:r>
        <w:continuationSeparator/>
      </w:r>
    </w:p>
  </w:footnote>
  <w:footnote w:type="continuationNotice" w:id="1">
    <w:p w14:paraId="51FF5305" w14:textId="77777777" w:rsidR="004F2E84" w:rsidRDefault="004F2E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5209" w14:textId="7C0AB0BB" w:rsidR="00B271B5" w:rsidRPr="0044210B" w:rsidRDefault="0044210B" w:rsidP="0044210B">
    <w:pPr>
      <w:tabs>
        <w:tab w:val="center" w:pos="4536"/>
        <w:tab w:val="right" w:pos="9072"/>
      </w:tabs>
      <w:spacing w:after="0" w:line="240" w:lineRule="auto"/>
      <w:rPr>
        <w:rFonts w:ascii="Arial" w:eastAsia="Calibri" w:hAnsi="Arial" w:cs="Arial"/>
        <w:sz w:val="18"/>
        <w:szCs w:val="18"/>
      </w:rPr>
    </w:pPr>
    <w:r w:rsidRPr="0044210B">
      <w:rPr>
        <w:rFonts w:ascii="Arial" w:eastAsia="Calibri" w:hAnsi="Arial" w:cs="Arial"/>
        <w:sz w:val="18"/>
        <w:szCs w:val="18"/>
      </w:rPr>
      <w:t xml:space="preserve">Erwartungen der BAGFW an die Bundespolitik der 20. Legislaturperiode, Thema: </w:t>
    </w:r>
    <w:r>
      <w:rPr>
        <w:rFonts w:ascii="Arial" w:eastAsia="Calibri" w:hAnsi="Arial" w:cs="Arial"/>
        <w:sz w:val="18"/>
        <w:szCs w:val="18"/>
      </w:rPr>
      <w:t>Gleichwertige Lebensverhältnisse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262B0"/>
    <w:multiLevelType w:val="hybridMultilevel"/>
    <w:tmpl w:val="E070BE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0A587A"/>
    <w:multiLevelType w:val="hybridMultilevel"/>
    <w:tmpl w:val="1F845896"/>
    <w:lvl w:ilvl="0" w:tplc="68608064">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onsecutiveHyphenLimit w:val="2"/>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9A"/>
    <w:rsid w:val="00014080"/>
    <w:rsid w:val="000275A4"/>
    <w:rsid w:val="00043B9A"/>
    <w:rsid w:val="00043F6C"/>
    <w:rsid w:val="00054762"/>
    <w:rsid w:val="000646D1"/>
    <w:rsid w:val="00095EDB"/>
    <w:rsid w:val="000B67CB"/>
    <w:rsid w:val="000D7454"/>
    <w:rsid w:val="00103D19"/>
    <w:rsid w:val="00112B80"/>
    <w:rsid w:val="001160B0"/>
    <w:rsid w:val="00166AF1"/>
    <w:rsid w:val="001773BB"/>
    <w:rsid w:val="001A04E8"/>
    <w:rsid w:val="001B50FB"/>
    <w:rsid w:val="001D0CFA"/>
    <w:rsid w:val="00290D64"/>
    <w:rsid w:val="002E7041"/>
    <w:rsid w:val="00350481"/>
    <w:rsid w:val="00357D64"/>
    <w:rsid w:val="003C1BCE"/>
    <w:rsid w:val="003D2B5D"/>
    <w:rsid w:val="004241CF"/>
    <w:rsid w:val="00435AAD"/>
    <w:rsid w:val="0044210B"/>
    <w:rsid w:val="0048028C"/>
    <w:rsid w:val="00493978"/>
    <w:rsid w:val="004A3119"/>
    <w:rsid w:val="004B2930"/>
    <w:rsid w:val="004F2E84"/>
    <w:rsid w:val="005049CA"/>
    <w:rsid w:val="0050737C"/>
    <w:rsid w:val="00527FF7"/>
    <w:rsid w:val="00540FFA"/>
    <w:rsid w:val="00547AB0"/>
    <w:rsid w:val="005503D4"/>
    <w:rsid w:val="005A1BEA"/>
    <w:rsid w:val="005F7DF6"/>
    <w:rsid w:val="00610147"/>
    <w:rsid w:val="00631A1A"/>
    <w:rsid w:val="00644DB1"/>
    <w:rsid w:val="00670237"/>
    <w:rsid w:val="006773E5"/>
    <w:rsid w:val="00677F89"/>
    <w:rsid w:val="00681B5A"/>
    <w:rsid w:val="0069713D"/>
    <w:rsid w:val="006C0755"/>
    <w:rsid w:val="006F398A"/>
    <w:rsid w:val="006F79D0"/>
    <w:rsid w:val="00704564"/>
    <w:rsid w:val="00737983"/>
    <w:rsid w:val="00752BE7"/>
    <w:rsid w:val="00755523"/>
    <w:rsid w:val="00763474"/>
    <w:rsid w:val="00776E57"/>
    <w:rsid w:val="00790BE8"/>
    <w:rsid w:val="007A2024"/>
    <w:rsid w:val="007B6DC5"/>
    <w:rsid w:val="007D16F7"/>
    <w:rsid w:val="00842EC8"/>
    <w:rsid w:val="00851740"/>
    <w:rsid w:val="00895203"/>
    <w:rsid w:val="008A2CE9"/>
    <w:rsid w:val="008A382E"/>
    <w:rsid w:val="008B055B"/>
    <w:rsid w:val="00913369"/>
    <w:rsid w:val="00921CBB"/>
    <w:rsid w:val="00961C36"/>
    <w:rsid w:val="00961D05"/>
    <w:rsid w:val="009B40C8"/>
    <w:rsid w:val="009F26BE"/>
    <w:rsid w:val="00A037AD"/>
    <w:rsid w:val="00A37728"/>
    <w:rsid w:val="00A5562D"/>
    <w:rsid w:val="00A76892"/>
    <w:rsid w:val="00AB3FA5"/>
    <w:rsid w:val="00AF1ACD"/>
    <w:rsid w:val="00B271B5"/>
    <w:rsid w:val="00B44365"/>
    <w:rsid w:val="00B53CF4"/>
    <w:rsid w:val="00BD5553"/>
    <w:rsid w:val="00BE4FEC"/>
    <w:rsid w:val="00C15E81"/>
    <w:rsid w:val="00C26916"/>
    <w:rsid w:val="00CC1634"/>
    <w:rsid w:val="00CC79F2"/>
    <w:rsid w:val="00CD76CC"/>
    <w:rsid w:val="00D02EA6"/>
    <w:rsid w:val="00D72550"/>
    <w:rsid w:val="00D82D77"/>
    <w:rsid w:val="00D93FE6"/>
    <w:rsid w:val="00DA26E4"/>
    <w:rsid w:val="00E13D05"/>
    <w:rsid w:val="00E30A64"/>
    <w:rsid w:val="00E4301A"/>
    <w:rsid w:val="00E46F02"/>
    <w:rsid w:val="00EE37B2"/>
    <w:rsid w:val="00EE39A5"/>
    <w:rsid w:val="00F10CC4"/>
    <w:rsid w:val="00F571EB"/>
    <w:rsid w:val="00FD15C9"/>
    <w:rsid w:val="00FD339D"/>
    <w:rsid w:val="00FF09A7"/>
    <w:rsid w:val="131F920A"/>
    <w:rsid w:val="22207952"/>
    <w:rsid w:val="2A6F5336"/>
    <w:rsid w:val="2ACCDB0A"/>
    <w:rsid w:val="2C33275E"/>
    <w:rsid w:val="3E037072"/>
    <w:rsid w:val="6117B2C7"/>
    <w:rsid w:val="6247E7AB"/>
    <w:rsid w:val="7EA2C50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951E5"/>
  <w15:chartTrackingRefBased/>
  <w15:docId w15:val="{E3488AF8-45E6-4D08-8A7C-FFD07829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6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62D"/>
  </w:style>
  <w:style w:type="paragraph" w:styleId="Fuzeile">
    <w:name w:val="footer"/>
    <w:basedOn w:val="Standard"/>
    <w:link w:val="FuzeileZchn"/>
    <w:uiPriority w:val="99"/>
    <w:unhideWhenUsed/>
    <w:rsid w:val="00A556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62D"/>
  </w:style>
  <w:style w:type="character" w:styleId="Kommentarzeichen">
    <w:name w:val="annotation reference"/>
    <w:basedOn w:val="Absatz-Standardschriftart"/>
    <w:uiPriority w:val="99"/>
    <w:semiHidden/>
    <w:unhideWhenUsed/>
    <w:rsid w:val="004241CF"/>
    <w:rPr>
      <w:sz w:val="16"/>
      <w:szCs w:val="16"/>
    </w:rPr>
  </w:style>
  <w:style w:type="paragraph" w:styleId="Kommentartext">
    <w:name w:val="annotation text"/>
    <w:basedOn w:val="Standard"/>
    <w:link w:val="KommentartextZchn"/>
    <w:uiPriority w:val="99"/>
    <w:semiHidden/>
    <w:unhideWhenUsed/>
    <w:rsid w:val="004241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41CF"/>
    <w:rPr>
      <w:sz w:val="20"/>
      <w:szCs w:val="20"/>
    </w:rPr>
  </w:style>
  <w:style w:type="paragraph" w:styleId="Kommentarthema">
    <w:name w:val="annotation subject"/>
    <w:basedOn w:val="Kommentartext"/>
    <w:next w:val="Kommentartext"/>
    <w:link w:val="KommentarthemaZchn"/>
    <w:uiPriority w:val="99"/>
    <w:semiHidden/>
    <w:unhideWhenUsed/>
    <w:rsid w:val="004241CF"/>
    <w:rPr>
      <w:b/>
      <w:bCs/>
    </w:rPr>
  </w:style>
  <w:style w:type="character" w:customStyle="1" w:styleId="KommentarthemaZchn">
    <w:name w:val="Kommentarthema Zchn"/>
    <w:basedOn w:val="KommentartextZchn"/>
    <w:link w:val="Kommentarthema"/>
    <w:uiPriority w:val="99"/>
    <w:semiHidden/>
    <w:rsid w:val="004241CF"/>
    <w:rPr>
      <w:b/>
      <w:bCs/>
      <w:sz w:val="20"/>
      <w:szCs w:val="20"/>
    </w:rPr>
  </w:style>
  <w:style w:type="paragraph" w:styleId="Sprechblasentext">
    <w:name w:val="Balloon Text"/>
    <w:basedOn w:val="Standard"/>
    <w:link w:val="SprechblasentextZchn"/>
    <w:uiPriority w:val="99"/>
    <w:semiHidden/>
    <w:unhideWhenUsed/>
    <w:rsid w:val="004241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41CF"/>
    <w:rPr>
      <w:rFonts w:ascii="Segoe UI" w:hAnsi="Segoe UI" w:cs="Segoe UI"/>
      <w:sz w:val="18"/>
      <w:szCs w:val="18"/>
    </w:rPr>
  </w:style>
  <w:style w:type="paragraph" w:styleId="Listenabsatz">
    <w:name w:val="List Paragraph"/>
    <w:basedOn w:val="Standard"/>
    <w:uiPriority w:val="34"/>
    <w:qFormat/>
    <w:rsid w:val="006F79D0"/>
    <w:pPr>
      <w:ind w:left="720"/>
      <w:contextualSpacing/>
    </w:pPr>
  </w:style>
  <w:style w:type="paragraph" w:styleId="NurText">
    <w:name w:val="Plain Text"/>
    <w:basedOn w:val="Standard"/>
    <w:link w:val="NurTextZchn"/>
    <w:uiPriority w:val="99"/>
    <w:semiHidden/>
    <w:unhideWhenUsed/>
    <w:rsid w:val="006F79D0"/>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6F79D0"/>
    <w:rPr>
      <w:rFonts w:ascii="Calibri" w:hAnsi="Calibri" w:cs="Calibri"/>
    </w:rPr>
  </w:style>
  <w:style w:type="character" w:customStyle="1" w:styleId="UnresolvedMention">
    <w:name w:val="Unresolved Mention"/>
    <w:basedOn w:val="Absatz-Standardschriftart"/>
    <w:uiPriority w:val="99"/>
    <w:unhideWhenUsed/>
    <w:rsid w:val="000B67CB"/>
    <w:rPr>
      <w:color w:val="605E5C"/>
      <w:shd w:val="clear" w:color="auto" w:fill="E1DFDD"/>
    </w:rPr>
  </w:style>
  <w:style w:type="character" w:customStyle="1" w:styleId="Mention">
    <w:name w:val="Mention"/>
    <w:basedOn w:val="Absatz-Standardschriftart"/>
    <w:uiPriority w:val="99"/>
    <w:unhideWhenUsed/>
    <w:rsid w:val="000B67CB"/>
    <w:rPr>
      <w:color w:val="2B579A"/>
      <w:shd w:val="clear" w:color="auto" w:fill="E1DFDD"/>
    </w:rPr>
  </w:style>
  <w:style w:type="paragraph" w:styleId="berarbeitung">
    <w:name w:val="Revision"/>
    <w:hidden/>
    <w:uiPriority w:val="99"/>
    <w:semiHidden/>
    <w:rsid w:val="008A382E"/>
    <w:pPr>
      <w:spacing w:after="0" w:line="240" w:lineRule="auto"/>
    </w:pPr>
  </w:style>
  <w:style w:type="character" w:styleId="Hyperlink">
    <w:name w:val="Hyperlink"/>
    <w:basedOn w:val="Absatz-Standardschriftart"/>
    <w:uiPriority w:val="99"/>
    <w:unhideWhenUsed/>
    <w:rsid w:val="00442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8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19" ma:contentTypeDescription="Ein neues Dokument erstellen." ma:contentTypeScope="" ma:versionID="bbd2dc5e66b375a4923c26e2c0257d7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14" ma:contentTypeDescription="Ein neues Dokument erstellen." ma:contentTypeScope="" ma:versionID="1c24d62734fbf93ee782aec0a198b699">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UPW7SVMUV64P-1210661889-900735</_dlc_DocId>
    <_dlc_DocIdUrl xmlns="e8d7a9c6-e82d-4466-9e7a-badf8676663c">
      <Url>https://drkgsberlin.sharepoint.com/sites/Bereich_4/_layouts/15/DocIdRedir.aspx?ID=UPW7SVMUV64P-1210661889-900735</Url>
      <Description>UPW7SVMUV64P-1210661889-900735</Description>
    </_dlc_DocIdUrl>
  </documentManagement>
</p:properties>
</file>

<file path=customXml/itemProps1.xml><?xml version="1.0" encoding="utf-8"?>
<ds:datastoreItem xmlns:ds="http://schemas.openxmlformats.org/officeDocument/2006/customXml" ds:itemID="{7636419B-043A-4177-B0FC-BFC9CE76DEB3}">
  <ds:schemaRefs>
    <ds:schemaRef ds:uri="http://schemas.microsoft.com/sharepoint/events"/>
  </ds:schemaRefs>
</ds:datastoreItem>
</file>

<file path=customXml/itemProps2.xml><?xml version="1.0" encoding="utf-8"?>
<ds:datastoreItem xmlns:ds="http://schemas.openxmlformats.org/officeDocument/2006/customXml" ds:itemID="{9CA1E39F-9D50-4505-86EA-D8716E2D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C8385-CD3C-451E-B42B-F5A14047C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A0DCE-93F8-422B-8AA6-368E8D8E189A}">
  <ds:schemaRefs>
    <ds:schemaRef ds:uri="http://schemas.microsoft.com/sharepoint/v3/contenttype/forms"/>
  </ds:schemaRefs>
</ds:datastoreItem>
</file>

<file path=customXml/itemProps5.xml><?xml version="1.0" encoding="utf-8"?>
<ds:datastoreItem xmlns:ds="http://schemas.openxmlformats.org/officeDocument/2006/customXml" ds:itemID="{506437E6-C91C-416D-AD69-4AF80FC22C3C}">
  <ds:schemaRefs>
    <ds:schemaRef ds:uri="http://schemas.microsoft.com/office/2006/documentManagement/types"/>
    <ds:schemaRef ds:uri="http://purl.org/dc/elements/1.1/"/>
    <ds:schemaRef ds:uri="http://purl.org/dc/terms/"/>
    <ds:schemaRef ds:uri="http://www.w3.org/XML/1998/namespace"/>
    <ds:schemaRef ds:uri="http://purl.org/dc/dcmitype/"/>
    <ds:schemaRef ds:uri="e8d7a9c6-e82d-4466-9e7a-badf8676663c"/>
    <ds:schemaRef ds:uri="http://schemas.microsoft.com/office/infopath/2007/PartnerControls"/>
    <ds:schemaRef ds:uri="http://schemas.openxmlformats.org/package/2006/metadata/core-properties"/>
    <ds:schemaRef ds:uri="d02bc21f-b422-453a-9fda-7f6baffa846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Timm</dc:creator>
  <cp:keywords/>
  <dc:description/>
  <cp:lastModifiedBy>Regina Klug</cp:lastModifiedBy>
  <cp:revision>8</cp:revision>
  <dcterms:created xsi:type="dcterms:W3CDTF">2021-02-20T16:30:00Z</dcterms:created>
  <dcterms:modified xsi:type="dcterms:W3CDTF">2021-04-01T09:38:00Z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adfb65c9-febf-46ca-9d7e-61279a3342ed</vt:lpwstr>
  </property>
</Properties>
</file>