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8C" w:rsidRPr="007C258C" w:rsidRDefault="007C258C" w:rsidP="001061D0">
      <w:pPr>
        <w:spacing w:line="240" w:lineRule="atLeast"/>
        <w:contextualSpacing/>
        <w:rPr>
          <w:rFonts w:ascii="Arial" w:hAnsi="Arial" w:cs="Arial"/>
          <w:b/>
          <w:bCs/>
        </w:rPr>
      </w:pPr>
      <w:r w:rsidRPr="00502BC4">
        <w:rPr>
          <w:rFonts w:ascii="Arial" w:hAnsi="Arial" w:cs="Arial"/>
          <w:b/>
          <w:bCs/>
          <w:noProof/>
          <w:sz w:val="24"/>
          <w:szCs w:val="24"/>
          <w:lang w:eastAsia="de-DE"/>
        </w:rPr>
        <w:drawing>
          <wp:anchor distT="0" distB="0" distL="114300" distR="114300" simplePos="0" relativeHeight="251659264" behindDoc="1" locked="0" layoutInCell="1" allowOverlap="1" wp14:anchorId="05FF32DF" wp14:editId="2A4F36CE">
            <wp:simplePos x="0" y="0"/>
            <wp:positionH relativeFrom="margin">
              <wp:posOffset>2216150</wp:posOffset>
            </wp:positionH>
            <wp:positionV relativeFrom="page">
              <wp:posOffset>388620</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Pr="00502BC4">
        <w:rPr>
          <w:rFonts w:ascii="Arial" w:hAnsi="Arial" w:cs="Arial"/>
          <w:b/>
          <w:bCs/>
          <w:sz w:val="24"/>
          <w:szCs w:val="24"/>
        </w:rPr>
        <w:t>Wahlen</w:t>
      </w:r>
      <w:r w:rsidRPr="007C258C">
        <w:rPr>
          <w:rFonts w:ascii="Arial" w:hAnsi="Arial" w:cs="Arial"/>
          <w:b/>
          <w:bCs/>
        </w:rPr>
        <w:t xml:space="preserve"> zum Deutschen Bundestag 2021</w:t>
      </w:r>
    </w:p>
    <w:p w:rsidR="00502BC4" w:rsidRDefault="007C258C" w:rsidP="001061D0">
      <w:pPr>
        <w:spacing w:line="240" w:lineRule="atLeast"/>
        <w:contextualSpacing/>
        <w:rPr>
          <w:rFonts w:ascii="Arial" w:hAnsi="Arial" w:cs="Arial"/>
          <w:b/>
          <w:bCs/>
          <w:sz w:val="32"/>
          <w:szCs w:val="32"/>
        </w:rPr>
      </w:pPr>
      <w:r w:rsidRPr="00502BC4">
        <w:rPr>
          <w:rFonts w:ascii="Arial" w:hAnsi="Arial" w:cs="Arial"/>
          <w:b/>
          <w:bCs/>
          <w:sz w:val="32"/>
          <w:szCs w:val="32"/>
        </w:rPr>
        <w:t xml:space="preserve">Erwartungen der BAGFW </w:t>
      </w:r>
    </w:p>
    <w:p w:rsidR="007C258C" w:rsidRPr="00502BC4" w:rsidRDefault="007C258C" w:rsidP="001061D0">
      <w:pPr>
        <w:spacing w:line="240" w:lineRule="atLeast"/>
        <w:contextualSpacing/>
        <w:rPr>
          <w:rFonts w:ascii="Arial" w:hAnsi="Arial" w:cs="Arial"/>
          <w:b/>
          <w:bCs/>
          <w:sz w:val="32"/>
          <w:szCs w:val="32"/>
        </w:rPr>
      </w:pPr>
      <w:r w:rsidRPr="00502BC4">
        <w:rPr>
          <w:rFonts w:ascii="Arial" w:hAnsi="Arial" w:cs="Arial"/>
          <w:b/>
          <w:bCs/>
          <w:sz w:val="32"/>
          <w:szCs w:val="32"/>
        </w:rPr>
        <w:t>an die Bundespolitik der 20. Legislaturperiode</w:t>
      </w:r>
    </w:p>
    <w:p w:rsidR="007C258C" w:rsidRDefault="007C258C" w:rsidP="001061D0">
      <w:pPr>
        <w:spacing w:line="240" w:lineRule="atLeast"/>
        <w:contextualSpacing/>
        <w:rPr>
          <w:rFonts w:ascii="Arial" w:hAnsi="Arial" w:cs="Arial"/>
          <w:b/>
          <w:bCs/>
          <w:sz w:val="24"/>
          <w:szCs w:val="24"/>
        </w:rPr>
      </w:pPr>
    </w:p>
    <w:p w:rsidR="00502BC4" w:rsidRPr="00502BC4" w:rsidRDefault="00502BC4" w:rsidP="001061D0">
      <w:pPr>
        <w:spacing w:line="240" w:lineRule="atLeast"/>
        <w:contextualSpacing/>
        <w:rPr>
          <w:rFonts w:ascii="Arial" w:hAnsi="Arial" w:cs="Arial"/>
          <w:b/>
          <w:bCs/>
          <w:sz w:val="24"/>
          <w:szCs w:val="24"/>
        </w:rPr>
      </w:pPr>
      <w:r w:rsidRPr="00502BC4">
        <w:rPr>
          <w:rFonts w:ascii="Arial-BoldMT" w:hAnsi="Arial-BoldMT" w:cs="Arial-BoldMT"/>
          <w:b/>
          <w:bCs/>
          <w:noProof/>
          <w:color w:val="FFFFFF" w:themeColor="background1"/>
          <w:lang w:eastAsia="de-DE"/>
        </w:rPr>
        <mc:AlternateContent>
          <mc:Choice Requires="wps">
            <w:drawing>
              <wp:anchor distT="0" distB="0" distL="114300" distR="114300" simplePos="0" relativeHeight="251661312" behindDoc="1" locked="0" layoutInCell="1" allowOverlap="1" wp14:anchorId="76093498" wp14:editId="24F354D1">
                <wp:simplePos x="0" y="0"/>
                <wp:positionH relativeFrom="margin">
                  <wp:posOffset>-149882</wp:posOffset>
                </wp:positionH>
                <wp:positionV relativeFrom="paragraph">
                  <wp:posOffset>172661</wp:posOffset>
                </wp:positionV>
                <wp:extent cx="6240780" cy="2537064"/>
                <wp:effectExtent l="0" t="0" r="26670" b="15875"/>
                <wp:wrapNone/>
                <wp:docPr id="2" name="Rechteck 2"/>
                <wp:cNvGraphicFramePr/>
                <a:graphic xmlns:a="http://schemas.openxmlformats.org/drawingml/2006/main">
                  <a:graphicData uri="http://schemas.microsoft.com/office/word/2010/wordprocessingShape">
                    <wps:wsp>
                      <wps:cNvSpPr/>
                      <wps:spPr>
                        <a:xfrm>
                          <a:off x="0" y="0"/>
                          <a:ext cx="6240780" cy="2537064"/>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8F0388" id="Rechteck 2" o:spid="_x0000_s1026" style="position:absolute;margin-left:-11.8pt;margin-top:13.6pt;width:491.4pt;height:199.7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" fillcolor="#4472c4" strokecolor="#2f528f" strokeweight="1pt">
                <w10:wrap anchorx="margin"/>
              </v:rect>
            </w:pict>
          </mc:Fallback>
        </mc:AlternateContent>
      </w:r>
    </w:p>
    <w:p w:rsidR="007C258C" w:rsidRPr="00502BC4" w:rsidRDefault="007C258C" w:rsidP="001061D0">
      <w:pPr>
        <w:spacing w:line="240" w:lineRule="atLeast"/>
        <w:contextualSpacing/>
        <w:rPr>
          <w:rFonts w:ascii="Arial" w:hAnsi="Arial" w:cs="Arial"/>
          <w:b/>
          <w:bCs/>
          <w:color w:val="FFFFFF" w:themeColor="background1"/>
          <w:sz w:val="32"/>
          <w:szCs w:val="32"/>
        </w:rPr>
      </w:pPr>
      <w:r w:rsidRPr="00502BC4">
        <w:rPr>
          <w:rFonts w:ascii="Arial" w:hAnsi="Arial" w:cs="Arial"/>
          <w:b/>
          <w:bCs/>
          <w:color w:val="FFFFFF" w:themeColor="background1"/>
          <w:sz w:val="32"/>
          <w:szCs w:val="32"/>
        </w:rPr>
        <w:t>Altenhilfe</w:t>
      </w:r>
    </w:p>
    <w:p w:rsidR="007C258C" w:rsidRPr="00502BC4" w:rsidRDefault="007C258C" w:rsidP="001061D0">
      <w:pPr>
        <w:spacing w:line="240" w:lineRule="atLeast"/>
        <w:contextualSpacing/>
        <w:rPr>
          <w:rFonts w:ascii="Arial" w:hAnsi="Arial" w:cs="Arial"/>
          <w:b/>
          <w:bCs/>
          <w:color w:val="FFFFFF" w:themeColor="background1"/>
          <w:sz w:val="32"/>
          <w:szCs w:val="32"/>
        </w:rPr>
      </w:pPr>
    </w:p>
    <w:p w:rsidR="007C258C" w:rsidRDefault="007C258C" w:rsidP="00502BC4">
      <w:pPr>
        <w:pStyle w:val="Listenabsatz"/>
        <w:numPr>
          <w:ilvl w:val="0"/>
          <w:numId w:val="14"/>
        </w:numPr>
        <w:spacing w:after="0" w:line="240" w:lineRule="atLeast"/>
        <w:ind w:left="426"/>
        <w:rPr>
          <w:rFonts w:ascii="Arial" w:hAnsi="Arial" w:cs="Arial"/>
          <w:b/>
          <w:bCs/>
          <w:color w:val="FFFFFF" w:themeColor="background1"/>
          <w:lang w:val="de-DE"/>
        </w:rPr>
      </w:pPr>
      <w:r w:rsidRPr="00502BC4">
        <w:rPr>
          <w:rFonts w:ascii="Arial" w:hAnsi="Arial" w:cs="Arial"/>
          <w:b/>
          <w:bCs/>
          <w:color w:val="FFFFFF" w:themeColor="background1"/>
          <w:lang w:val="de-DE"/>
        </w:rPr>
        <w:t>Wir erwarten eine umfassende Reform der sozialen Pflegeversicherung</w:t>
      </w:r>
    </w:p>
    <w:p w:rsidR="00502BC4" w:rsidRPr="00502BC4" w:rsidRDefault="00502BC4" w:rsidP="00502BC4">
      <w:pPr>
        <w:pStyle w:val="Listenabsatz"/>
        <w:spacing w:after="0" w:line="240" w:lineRule="atLeast"/>
        <w:ind w:left="426"/>
        <w:rPr>
          <w:rFonts w:ascii="Arial" w:hAnsi="Arial" w:cs="Arial"/>
          <w:b/>
          <w:bCs/>
          <w:color w:val="FFFFFF" w:themeColor="background1"/>
          <w:lang w:val="de-DE"/>
        </w:rPr>
      </w:pPr>
    </w:p>
    <w:p w:rsidR="00DD1BF9" w:rsidRDefault="007C258C" w:rsidP="00502BC4">
      <w:pPr>
        <w:pStyle w:val="Listenabsatz"/>
        <w:numPr>
          <w:ilvl w:val="0"/>
          <w:numId w:val="14"/>
        </w:numPr>
        <w:spacing w:after="0" w:line="240" w:lineRule="atLeast"/>
        <w:ind w:left="426"/>
        <w:rPr>
          <w:rFonts w:ascii="Arial" w:hAnsi="Arial" w:cs="Arial"/>
          <w:b/>
          <w:bCs/>
          <w:color w:val="FFFFFF" w:themeColor="background1"/>
          <w:lang w:val="de-DE"/>
        </w:rPr>
      </w:pPr>
      <w:r w:rsidRPr="00502BC4">
        <w:rPr>
          <w:rFonts w:ascii="Arial" w:hAnsi="Arial" w:cs="Arial"/>
          <w:b/>
          <w:bCs/>
          <w:color w:val="FFFFFF" w:themeColor="background1"/>
          <w:lang w:val="de-DE"/>
        </w:rPr>
        <w:t>Wir erwarten die Entlastung von pflegenden Zu- und Angehörigen</w:t>
      </w:r>
    </w:p>
    <w:p w:rsidR="00502BC4" w:rsidRPr="00502BC4" w:rsidRDefault="00502BC4" w:rsidP="00502BC4">
      <w:pPr>
        <w:pStyle w:val="Listenabsatz"/>
        <w:spacing w:after="0" w:line="240" w:lineRule="atLeast"/>
        <w:ind w:left="426"/>
        <w:rPr>
          <w:rFonts w:ascii="Arial" w:hAnsi="Arial" w:cs="Arial"/>
          <w:b/>
          <w:bCs/>
          <w:color w:val="FFFFFF" w:themeColor="background1"/>
          <w:lang w:val="de-DE"/>
        </w:rPr>
      </w:pPr>
    </w:p>
    <w:p w:rsidR="007C258C" w:rsidRDefault="007C258C" w:rsidP="00502BC4">
      <w:pPr>
        <w:pStyle w:val="Listenabsatz"/>
        <w:numPr>
          <w:ilvl w:val="0"/>
          <w:numId w:val="14"/>
        </w:numPr>
        <w:spacing w:after="0" w:line="240" w:lineRule="atLeast"/>
        <w:ind w:left="426"/>
        <w:rPr>
          <w:rFonts w:ascii="Arial" w:hAnsi="Arial" w:cs="Arial"/>
          <w:b/>
          <w:bCs/>
          <w:color w:val="FFFFFF" w:themeColor="background1"/>
          <w:lang w:val="de-DE"/>
        </w:rPr>
      </w:pPr>
      <w:r w:rsidRPr="00502BC4">
        <w:rPr>
          <w:rFonts w:ascii="Arial" w:hAnsi="Arial" w:cs="Arial"/>
          <w:b/>
          <w:bCs/>
          <w:color w:val="FFFFFF" w:themeColor="background1"/>
          <w:lang w:val="de-DE"/>
        </w:rPr>
        <w:t>Die Digitalisierung in der Pflege muss weiter vorangetrieben w</w:t>
      </w:r>
      <w:r w:rsidR="004E6506" w:rsidRPr="00502BC4">
        <w:rPr>
          <w:rFonts w:ascii="Arial" w:hAnsi="Arial" w:cs="Arial"/>
          <w:b/>
          <w:bCs/>
          <w:color w:val="FFFFFF" w:themeColor="background1"/>
          <w:lang w:val="de-DE"/>
        </w:rPr>
        <w:t>e</w:t>
      </w:r>
      <w:r w:rsidRPr="00502BC4">
        <w:rPr>
          <w:rFonts w:ascii="Arial" w:hAnsi="Arial" w:cs="Arial"/>
          <w:b/>
          <w:bCs/>
          <w:color w:val="FFFFFF" w:themeColor="background1"/>
          <w:lang w:val="de-DE"/>
        </w:rPr>
        <w:t>rden</w:t>
      </w:r>
    </w:p>
    <w:p w:rsidR="00502BC4" w:rsidRPr="00502BC4" w:rsidRDefault="00502BC4" w:rsidP="00502BC4">
      <w:pPr>
        <w:spacing w:line="240" w:lineRule="atLeast"/>
        <w:ind w:left="426"/>
        <w:rPr>
          <w:rFonts w:ascii="Arial" w:hAnsi="Arial" w:cs="Arial"/>
          <w:b/>
          <w:bCs/>
          <w:color w:val="FFFFFF" w:themeColor="background1"/>
        </w:rPr>
      </w:pPr>
    </w:p>
    <w:p w:rsidR="007C258C" w:rsidRDefault="007C258C" w:rsidP="00502BC4">
      <w:pPr>
        <w:pStyle w:val="Listenabsatz"/>
        <w:numPr>
          <w:ilvl w:val="0"/>
          <w:numId w:val="14"/>
        </w:numPr>
        <w:spacing w:after="0" w:line="240" w:lineRule="atLeast"/>
        <w:ind w:left="426"/>
        <w:rPr>
          <w:rFonts w:ascii="Arial" w:hAnsi="Arial" w:cs="Arial"/>
          <w:b/>
          <w:bCs/>
          <w:color w:val="FFFFFF" w:themeColor="background1"/>
          <w:lang w:val="de-DE"/>
        </w:rPr>
      </w:pPr>
      <w:r w:rsidRPr="00502BC4">
        <w:rPr>
          <w:rFonts w:ascii="Arial" w:hAnsi="Arial" w:cs="Arial"/>
          <w:b/>
          <w:bCs/>
          <w:color w:val="FFFFFF" w:themeColor="background1"/>
          <w:lang w:val="de-DE"/>
        </w:rPr>
        <w:t>Wir erwarten eine Stärkung der Hospizkultur und Palliativversorgung in stationären Pflegeeinrichtungen</w:t>
      </w:r>
    </w:p>
    <w:p w:rsidR="00502BC4" w:rsidRPr="00502BC4" w:rsidRDefault="00502BC4" w:rsidP="00502BC4">
      <w:pPr>
        <w:spacing w:line="240" w:lineRule="atLeast"/>
        <w:ind w:left="426"/>
        <w:rPr>
          <w:rFonts w:ascii="Arial" w:hAnsi="Arial" w:cs="Arial"/>
          <w:b/>
          <w:bCs/>
          <w:color w:val="FFFFFF" w:themeColor="background1"/>
        </w:rPr>
      </w:pPr>
    </w:p>
    <w:p w:rsidR="008C69E0" w:rsidRDefault="007C258C" w:rsidP="00502BC4">
      <w:pPr>
        <w:pStyle w:val="Listenabsatz"/>
        <w:numPr>
          <w:ilvl w:val="0"/>
          <w:numId w:val="14"/>
        </w:numPr>
        <w:spacing w:after="0" w:line="240" w:lineRule="atLeast"/>
        <w:ind w:left="426"/>
        <w:rPr>
          <w:rFonts w:ascii="Arial" w:hAnsi="Arial" w:cs="Arial"/>
          <w:b/>
          <w:bCs/>
          <w:color w:val="FFFFFF" w:themeColor="background1"/>
          <w:lang w:val="de-DE"/>
        </w:rPr>
      </w:pPr>
      <w:r w:rsidRPr="00502BC4">
        <w:rPr>
          <w:rFonts w:ascii="Arial" w:hAnsi="Arial" w:cs="Arial"/>
          <w:b/>
          <w:bCs/>
          <w:color w:val="FFFFFF" w:themeColor="background1"/>
          <w:lang w:val="de-DE"/>
        </w:rPr>
        <w:t>Wir erwarten eine Weiterentwicklung der Pflegeausbildung</w:t>
      </w:r>
    </w:p>
    <w:p w:rsidR="00502BC4" w:rsidRPr="00502BC4" w:rsidRDefault="00502BC4" w:rsidP="00502BC4">
      <w:pPr>
        <w:spacing w:line="240" w:lineRule="atLeast"/>
        <w:ind w:left="426"/>
        <w:rPr>
          <w:rFonts w:ascii="Arial" w:hAnsi="Arial" w:cs="Arial"/>
          <w:b/>
          <w:bCs/>
          <w:color w:val="FFFFFF" w:themeColor="background1"/>
        </w:rPr>
      </w:pPr>
    </w:p>
    <w:p w:rsidR="004E6506" w:rsidRPr="00502BC4" w:rsidRDefault="004E6506" w:rsidP="00502BC4">
      <w:pPr>
        <w:pStyle w:val="Listenabsatz"/>
        <w:numPr>
          <w:ilvl w:val="0"/>
          <w:numId w:val="14"/>
        </w:numPr>
        <w:spacing w:after="0" w:line="240" w:lineRule="atLeast"/>
        <w:ind w:left="426"/>
        <w:rPr>
          <w:rFonts w:ascii="Arial" w:hAnsi="Arial" w:cs="Arial"/>
          <w:b/>
          <w:bCs/>
          <w:color w:val="FFFFFF" w:themeColor="background1"/>
          <w:lang w:val="de-DE"/>
        </w:rPr>
      </w:pPr>
      <w:r w:rsidRPr="00502BC4">
        <w:rPr>
          <w:rFonts w:ascii="Arial" w:hAnsi="Arial" w:cs="Arial"/>
          <w:b/>
          <w:bCs/>
          <w:color w:val="FFFFFF" w:themeColor="background1"/>
          <w:lang w:val="de-DE"/>
        </w:rPr>
        <w:t>Seniorenpolitik und kommunale Seniorenarbeit stärken</w:t>
      </w:r>
    </w:p>
    <w:p w:rsidR="003B02BE" w:rsidRPr="004E6506" w:rsidRDefault="003B02BE" w:rsidP="001061D0">
      <w:pPr>
        <w:pStyle w:val="Listenabsatz"/>
        <w:spacing w:after="0" w:line="240" w:lineRule="atLeast"/>
        <w:rPr>
          <w:rFonts w:ascii="Arial" w:hAnsi="Arial" w:cs="Arial"/>
          <w:b/>
          <w:bCs/>
          <w:lang w:val="de-DE"/>
        </w:rPr>
      </w:pPr>
    </w:p>
    <w:p w:rsidR="00DB3680" w:rsidRDefault="00DB3680" w:rsidP="001061D0">
      <w:pPr>
        <w:pStyle w:val="Listenabsatz"/>
        <w:spacing w:after="0" w:line="240" w:lineRule="atLeast"/>
        <w:rPr>
          <w:rFonts w:ascii="Arial" w:hAnsi="Arial" w:cs="Arial"/>
          <w:b/>
          <w:bCs/>
          <w:lang w:val="de-DE"/>
        </w:rPr>
      </w:pPr>
    </w:p>
    <w:p w:rsidR="00502BC4" w:rsidRDefault="00502BC4" w:rsidP="001061D0">
      <w:pPr>
        <w:pStyle w:val="Listenabsatz"/>
        <w:spacing w:after="0" w:line="240" w:lineRule="atLeast"/>
        <w:rPr>
          <w:rFonts w:ascii="Arial" w:hAnsi="Arial" w:cs="Arial"/>
          <w:b/>
          <w:bCs/>
          <w:lang w:val="de-DE"/>
        </w:rPr>
        <w:sectPr w:rsidR="00502BC4" w:rsidSect="00983B92">
          <w:headerReference w:type="default" r:id="rId8"/>
          <w:footerReference w:type="default" r:id="rId9"/>
          <w:footerReference w:type="first" r:id="rId10"/>
          <w:pgSz w:w="11906" w:h="16838"/>
          <w:pgMar w:top="2552" w:right="1134" w:bottom="964" w:left="1418" w:header="709" w:footer="709" w:gutter="0"/>
          <w:cols w:space="708"/>
          <w:titlePg/>
          <w:docGrid w:linePitch="360"/>
        </w:sectPr>
      </w:pPr>
    </w:p>
    <w:p w:rsidR="00502BC4" w:rsidRDefault="00502BC4" w:rsidP="001061D0">
      <w:pPr>
        <w:pStyle w:val="Listenabsatz"/>
        <w:spacing w:after="0" w:line="240" w:lineRule="atLeast"/>
        <w:rPr>
          <w:rFonts w:ascii="Arial" w:hAnsi="Arial" w:cs="Arial"/>
          <w:b/>
          <w:bCs/>
          <w:lang w:val="de-DE"/>
        </w:rPr>
      </w:pPr>
    </w:p>
    <w:p w:rsidR="004C29F2" w:rsidRPr="00502BC4" w:rsidRDefault="00EA776B" w:rsidP="00502BC4">
      <w:pPr>
        <w:pStyle w:val="Listenabsatz"/>
        <w:numPr>
          <w:ilvl w:val="0"/>
          <w:numId w:val="18"/>
        </w:numPr>
        <w:spacing w:after="0" w:line="240" w:lineRule="atLeast"/>
        <w:ind w:left="426" w:hanging="426"/>
        <w:rPr>
          <w:rFonts w:ascii="Arial" w:eastAsia="Calibri" w:hAnsi="Arial" w:cs="Arial"/>
          <w:sz w:val="21"/>
          <w:szCs w:val="21"/>
        </w:rPr>
      </w:pPr>
      <w:bookmarkStart w:id="0" w:name="_GoBack"/>
      <w:r>
        <w:rPr>
          <w:rFonts w:ascii="Arial" w:eastAsia="Calibri" w:hAnsi="Arial" w:cs="Arial"/>
          <w:sz w:val="21"/>
          <w:szCs w:val="21"/>
          <w:lang w:val="de-DE"/>
        </w:rPr>
        <w:t xml:space="preserve">Da es in dieser Legislaturperiode nur Änderungsanträge im Rahmen des Gesundheitsversorgungsweiterentwicklungsgesetzes gegeben hat und keine umfassende Pflegeversicherungsreform </w:t>
      </w:r>
      <w:bookmarkEnd w:id="0"/>
      <w:r w:rsidR="00F510C1" w:rsidRPr="00502BC4">
        <w:rPr>
          <w:rFonts w:ascii="Arial" w:eastAsia="Calibri" w:hAnsi="Arial" w:cs="Arial"/>
          <w:sz w:val="21"/>
          <w:szCs w:val="21"/>
          <w:lang w:val="de-DE"/>
        </w:rPr>
        <w:t xml:space="preserve">I, ist dieses Projekt </w:t>
      </w:r>
      <w:r w:rsidR="004C29F2" w:rsidRPr="00502BC4">
        <w:rPr>
          <w:rFonts w:ascii="Arial" w:eastAsia="Calibri" w:hAnsi="Arial" w:cs="Arial"/>
          <w:sz w:val="21"/>
          <w:szCs w:val="21"/>
          <w:lang w:val="de-DE"/>
        </w:rPr>
        <w:t>nach den Wahlen prioritä</w:t>
      </w:r>
      <w:r w:rsidR="004E6506" w:rsidRPr="00502BC4">
        <w:rPr>
          <w:rFonts w:ascii="Arial" w:eastAsia="Calibri" w:hAnsi="Arial" w:cs="Arial"/>
          <w:sz w:val="21"/>
          <w:szCs w:val="21"/>
          <w:lang w:val="de-DE"/>
        </w:rPr>
        <w:t>r</w:t>
      </w:r>
      <w:r w:rsidR="004C29F2" w:rsidRPr="00502BC4">
        <w:rPr>
          <w:rFonts w:ascii="Arial" w:eastAsia="Calibri" w:hAnsi="Arial" w:cs="Arial"/>
          <w:sz w:val="21"/>
          <w:szCs w:val="21"/>
          <w:lang w:val="de-DE"/>
        </w:rPr>
        <w:t xml:space="preserve"> wieder aufzugreifen. Notwendig ist ein Systemwechsel hin zu einer gerechten, solidarischen und nachhaltigen Sozialen Pflegeversicherung, die alle pflegebedingten Kosten abdeckt. Die zentralen Punkte dabei sind:</w:t>
      </w:r>
    </w:p>
    <w:p w:rsidR="004C29F2" w:rsidRPr="00502BC4" w:rsidRDefault="004C29F2" w:rsidP="00502BC4">
      <w:pPr>
        <w:pStyle w:val="Listenabsatz"/>
        <w:numPr>
          <w:ilvl w:val="0"/>
          <w:numId w:val="20"/>
        </w:numPr>
        <w:spacing w:after="0" w:line="240" w:lineRule="atLeast"/>
        <w:ind w:left="851"/>
        <w:rPr>
          <w:rFonts w:ascii="Arial" w:eastAsia="Calibri" w:hAnsi="Arial" w:cs="Arial"/>
          <w:sz w:val="21"/>
          <w:szCs w:val="21"/>
          <w:lang w:val="de-DE"/>
        </w:rPr>
      </w:pPr>
      <w:r w:rsidRPr="00502BC4">
        <w:rPr>
          <w:rFonts w:ascii="Arial" w:eastAsia="Calibri" w:hAnsi="Arial" w:cs="Arial"/>
          <w:iCs/>
          <w:sz w:val="21"/>
          <w:szCs w:val="21"/>
          <w:lang w:val="de-DE"/>
        </w:rPr>
        <w:t xml:space="preserve">die Übernahme der medizinischen Behandlungspflege in stationären Einrichtungen durch die Krankenkassen </w:t>
      </w:r>
    </w:p>
    <w:p w:rsidR="004C29F2" w:rsidRPr="00502BC4" w:rsidRDefault="004C29F2" w:rsidP="00502BC4">
      <w:pPr>
        <w:pStyle w:val="Listenabsatz"/>
        <w:numPr>
          <w:ilvl w:val="0"/>
          <w:numId w:val="20"/>
        </w:numPr>
        <w:spacing w:after="0" w:line="240" w:lineRule="atLeast"/>
        <w:ind w:left="851"/>
        <w:rPr>
          <w:rFonts w:ascii="Arial" w:eastAsia="Calibri" w:hAnsi="Arial" w:cs="Arial"/>
          <w:iCs/>
          <w:sz w:val="21"/>
          <w:szCs w:val="21"/>
          <w:lang w:val="de-DE"/>
        </w:rPr>
      </w:pPr>
      <w:r w:rsidRPr="00502BC4">
        <w:rPr>
          <w:rFonts w:ascii="Arial" w:eastAsia="Calibri" w:hAnsi="Arial" w:cs="Arial"/>
          <w:iCs/>
          <w:sz w:val="21"/>
          <w:szCs w:val="21"/>
          <w:lang w:val="de-DE"/>
        </w:rPr>
        <w:t xml:space="preserve">die </w:t>
      </w:r>
      <w:r w:rsidR="004E6506" w:rsidRPr="00502BC4">
        <w:rPr>
          <w:rFonts w:ascii="Arial" w:eastAsia="Calibri" w:hAnsi="Arial" w:cs="Arial"/>
          <w:iCs/>
          <w:sz w:val="21"/>
          <w:szCs w:val="21"/>
          <w:lang w:val="de-DE"/>
        </w:rPr>
        <w:t xml:space="preserve">regelhafte </w:t>
      </w:r>
      <w:r w:rsidRPr="00502BC4">
        <w:rPr>
          <w:rFonts w:ascii="Arial" w:eastAsia="Calibri" w:hAnsi="Arial" w:cs="Arial"/>
          <w:iCs/>
          <w:sz w:val="21"/>
          <w:szCs w:val="21"/>
          <w:lang w:val="de-DE"/>
        </w:rPr>
        <w:t xml:space="preserve">Dynamisierung der Leistungen </w:t>
      </w:r>
    </w:p>
    <w:p w:rsidR="008C69E0" w:rsidRPr="00502BC4" w:rsidRDefault="004C29F2" w:rsidP="00502BC4">
      <w:pPr>
        <w:pStyle w:val="Listenabsatz"/>
        <w:numPr>
          <w:ilvl w:val="0"/>
          <w:numId w:val="20"/>
        </w:numPr>
        <w:spacing w:after="0" w:line="240" w:lineRule="atLeast"/>
        <w:ind w:left="851"/>
        <w:rPr>
          <w:rFonts w:ascii="Arial" w:eastAsia="Times New Roman" w:hAnsi="Arial" w:cs="Arial"/>
          <w:i/>
          <w:iCs/>
          <w:sz w:val="21"/>
          <w:szCs w:val="21"/>
        </w:rPr>
      </w:pPr>
      <w:r w:rsidRPr="00502BC4">
        <w:rPr>
          <w:rFonts w:ascii="Arial" w:eastAsia="Calibri" w:hAnsi="Arial" w:cs="Arial"/>
          <w:iCs/>
          <w:sz w:val="21"/>
          <w:szCs w:val="21"/>
        </w:rPr>
        <w:t>die Begrenzung der Eigenanteile</w:t>
      </w:r>
      <w:r w:rsidR="008C69E0" w:rsidRPr="00502BC4">
        <w:rPr>
          <w:rFonts w:ascii="Arial" w:eastAsia="Calibri" w:hAnsi="Arial" w:cs="Arial"/>
          <w:iCs/>
          <w:sz w:val="21"/>
          <w:szCs w:val="21"/>
        </w:rPr>
        <w:t xml:space="preserve"> </w:t>
      </w:r>
    </w:p>
    <w:p w:rsidR="004E6506" w:rsidRPr="00502BC4" w:rsidRDefault="004E6506" w:rsidP="00502BC4">
      <w:pPr>
        <w:pStyle w:val="Listenabsatz"/>
        <w:numPr>
          <w:ilvl w:val="0"/>
          <w:numId w:val="20"/>
        </w:numPr>
        <w:spacing w:after="0" w:line="240" w:lineRule="atLeast"/>
        <w:ind w:left="851"/>
        <w:rPr>
          <w:rFonts w:ascii="Arial" w:eastAsia="Times New Roman" w:hAnsi="Arial" w:cs="Arial"/>
          <w:iCs/>
          <w:sz w:val="21"/>
          <w:szCs w:val="21"/>
          <w:lang w:val="de-DE"/>
        </w:rPr>
      </w:pPr>
      <w:r w:rsidRPr="00502BC4">
        <w:rPr>
          <w:rFonts w:ascii="Arial" w:eastAsia="Arial" w:hAnsi="Arial" w:cs="Arial"/>
          <w:iCs/>
          <w:sz w:val="21"/>
          <w:szCs w:val="21"/>
          <w:lang w:val="de-DE"/>
        </w:rPr>
        <w:t>die Personalbemessung verbessern: Aktive Umsetzung des Roadmap</w:t>
      </w:r>
      <w:r w:rsidR="008E7698" w:rsidRPr="00502BC4">
        <w:rPr>
          <w:rFonts w:ascii="Arial" w:eastAsia="Arial" w:hAnsi="Arial" w:cs="Arial"/>
          <w:iCs/>
          <w:sz w:val="21"/>
          <w:szCs w:val="21"/>
          <w:lang w:val="de-DE"/>
        </w:rPr>
        <w:t>-P</w:t>
      </w:r>
      <w:r w:rsidRPr="00502BC4">
        <w:rPr>
          <w:rFonts w:ascii="Arial" w:eastAsia="Arial" w:hAnsi="Arial" w:cs="Arial"/>
          <w:iCs/>
          <w:sz w:val="21"/>
          <w:szCs w:val="21"/>
          <w:lang w:val="de-DE"/>
        </w:rPr>
        <w:t xml:space="preserve">rozesses in der stationären Langzeitpflege nach §113c SGB XI </w:t>
      </w:r>
    </w:p>
    <w:p w:rsidR="008C69E0" w:rsidRPr="00502BC4" w:rsidRDefault="008C69E0" w:rsidP="00502BC4">
      <w:pPr>
        <w:pStyle w:val="Listenabsatz"/>
        <w:numPr>
          <w:ilvl w:val="0"/>
          <w:numId w:val="20"/>
        </w:numPr>
        <w:spacing w:after="0" w:line="240" w:lineRule="atLeast"/>
        <w:ind w:left="851"/>
        <w:rPr>
          <w:rFonts w:ascii="Arial" w:eastAsia="Calibri" w:hAnsi="Arial" w:cs="Arial"/>
          <w:iCs/>
          <w:sz w:val="21"/>
          <w:szCs w:val="21"/>
          <w:lang w:val="de-DE"/>
        </w:rPr>
      </w:pPr>
      <w:r w:rsidRPr="00502BC4">
        <w:rPr>
          <w:rFonts w:ascii="Arial" w:eastAsia="Calibri" w:hAnsi="Arial" w:cs="Arial"/>
          <w:iCs/>
          <w:sz w:val="21"/>
          <w:szCs w:val="21"/>
          <w:lang w:val="de-DE"/>
        </w:rPr>
        <w:t xml:space="preserve">die Übernahme der Investitionskosten durch die Länder </w:t>
      </w:r>
    </w:p>
    <w:p w:rsidR="008C69E0" w:rsidRPr="00502BC4" w:rsidRDefault="008C69E0" w:rsidP="00502BC4">
      <w:pPr>
        <w:pStyle w:val="Listenabsatz"/>
        <w:numPr>
          <w:ilvl w:val="0"/>
          <w:numId w:val="20"/>
        </w:numPr>
        <w:spacing w:after="0" w:line="240" w:lineRule="atLeast"/>
        <w:ind w:left="851"/>
        <w:rPr>
          <w:rFonts w:ascii="Arial" w:eastAsia="Calibri" w:hAnsi="Arial" w:cs="Arial"/>
          <w:sz w:val="21"/>
          <w:szCs w:val="21"/>
        </w:rPr>
      </w:pPr>
      <w:r w:rsidRPr="00502BC4">
        <w:rPr>
          <w:rFonts w:ascii="Arial" w:eastAsia="Calibri" w:hAnsi="Arial" w:cs="Arial"/>
          <w:iCs/>
          <w:sz w:val="21"/>
          <w:szCs w:val="21"/>
        </w:rPr>
        <w:t>die</w:t>
      </w:r>
      <w:r w:rsidRPr="00502BC4">
        <w:rPr>
          <w:rFonts w:ascii="Arial" w:eastAsia="Calibri" w:hAnsi="Arial" w:cs="Arial"/>
          <w:iCs/>
          <w:sz w:val="21"/>
          <w:szCs w:val="21"/>
          <w:lang w:val="de-DE"/>
        </w:rPr>
        <w:t xml:space="preserve"> Steuerfinanzierung</w:t>
      </w:r>
      <w:r w:rsidRPr="00502BC4">
        <w:rPr>
          <w:rFonts w:ascii="Arial" w:eastAsia="Calibri" w:hAnsi="Arial" w:cs="Arial"/>
          <w:iCs/>
          <w:sz w:val="21"/>
          <w:szCs w:val="21"/>
        </w:rPr>
        <w:t xml:space="preserve"> „</w:t>
      </w:r>
      <w:proofErr w:type="spellStart"/>
      <w:r w:rsidRPr="00502BC4">
        <w:rPr>
          <w:rFonts w:ascii="Arial" w:eastAsia="Calibri" w:hAnsi="Arial" w:cs="Arial"/>
          <w:iCs/>
          <w:sz w:val="21"/>
          <w:szCs w:val="21"/>
        </w:rPr>
        <w:t>versicherungsfremder</w:t>
      </w:r>
      <w:proofErr w:type="spellEnd"/>
      <w:r w:rsidRPr="00502BC4">
        <w:rPr>
          <w:rFonts w:ascii="Arial" w:eastAsia="Calibri" w:hAnsi="Arial" w:cs="Arial"/>
          <w:iCs/>
          <w:sz w:val="21"/>
          <w:szCs w:val="21"/>
        </w:rPr>
        <w:t xml:space="preserve">“ </w:t>
      </w:r>
      <w:proofErr w:type="spellStart"/>
      <w:r w:rsidRPr="00502BC4">
        <w:rPr>
          <w:rFonts w:ascii="Arial" w:eastAsia="Calibri" w:hAnsi="Arial" w:cs="Arial"/>
          <w:iCs/>
          <w:sz w:val="21"/>
          <w:szCs w:val="21"/>
        </w:rPr>
        <w:t>Leistungen</w:t>
      </w:r>
      <w:proofErr w:type="spellEnd"/>
      <w:r w:rsidRPr="00502BC4">
        <w:rPr>
          <w:rFonts w:ascii="Arial" w:eastAsia="Calibri" w:hAnsi="Arial" w:cs="Arial"/>
          <w:iCs/>
          <w:sz w:val="21"/>
          <w:szCs w:val="21"/>
        </w:rPr>
        <w:t xml:space="preserve"> </w:t>
      </w:r>
    </w:p>
    <w:p w:rsidR="004E6506" w:rsidRPr="00502BC4" w:rsidRDefault="004E6506" w:rsidP="001061D0">
      <w:pPr>
        <w:pStyle w:val="Listenabsatz"/>
        <w:spacing w:after="0" w:line="240" w:lineRule="atLeast"/>
        <w:ind w:left="1080"/>
        <w:rPr>
          <w:rFonts w:ascii="Arial" w:eastAsia="Calibri" w:hAnsi="Arial" w:cs="Arial"/>
          <w:iCs/>
          <w:sz w:val="21"/>
          <w:szCs w:val="21"/>
          <w:lang w:val="de-DE"/>
        </w:rPr>
      </w:pPr>
    </w:p>
    <w:p w:rsidR="00DB3680" w:rsidRPr="00502BC4" w:rsidRDefault="00DB3680" w:rsidP="00502BC4">
      <w:pPr>
        <w:pStyle w:val="Listenabsatz"/>
        <w:numPr>
          <w:ilvl w:val="0"/>
          <w:numId w:val="18"/>
        </w:numPr>
        <w:spacing w:after="0" w:line="240" w:lineRule="atLeast"/>
        <w:ind w:left="426" w:hanging="426"/>
        <w:rPr>
          <w:rFonts w:ascii="Arial" w:hAnsi="Arial" w:cs="Arial"/>
          <w:color w:val="000000" w:themeColor="text1"/>
          <w:sz w:val="21"/>
          <w:szCs w:val="21"/>
          <w:lang w:val="de-DE" w:eastAsia="de-DE"/>
        </w:rPr>
      </w:pPr>
      <w:r w:rsidRPr="00502BC4">
        <w:rPr>
          <w:rFonts w:ascii="Arial" w:hAnsi="Arial" w:cs="Arial"/>
          <w:color w:val="000000" w:themeColor="text1"/>
          <w:sz w:val="21"/>
          <w:szCs w:val="21"/>
          <w:lang w:val="de-DE" w:eastAsia="de-DE"/>
        </w:rPr>
        <w:t xml:space="preserve">Der größte Teil der Pflege wird von Angehörigen geleistet. Mehr als ein Drittel der pflegenden Angehörigen sind älter als 65 Jahre und gehören zur gleichen Generation wie </w:t>
      </w:r>
      <w:r w:rsidR="005E4246" w:rsidRPr="00502BC4">
        <w:rPr>
          <w:rFonts w:ascii="Arial" w:hAnsi="Arial" w:cs="Arial"/>
          <w:color w:val="000000" w:themeColor="text1"/>
          <w:sz w:val="21"/>
          <w:szCs w:val="21"/>
          <w:lang w:val="de-DE" w:eastAsia="de-DE"/>
        </w:rPr>
        <w:t xml:space="preserve">die </w:t>
      </w:r>
      <w:r w:rsidRPr="00502BC4">
        <w:rPr>
          <w:rFonts w:ascii="Arial" w:hAnsi="Arial" w:cs="Arial"/>
          <w:color w:val="000000" w:themeColor="text1"/>
          <w:sz w:val="21"/>
          <w:szCs w:val="21"/>
          <w:lang w:val="de-DE" w:eastAsia="de-DE"/>
        </w:rPr>
        <w:t>Pflegebedürftige</w:t>
      </w:r>
      <w:r w:rsidR="005E4246" w:rsidRPr="00502BC4">
        <w:rPr>
          <w:rFonts w:ascii="Arial" w:hAnsi="Arial" w:cs="Arial"/>
          <w:color w:val="000000" w:themeColor="text1"/>
          <w:sz w:val="21"/>
          <w:szCs w:val="21"/>
          <w:lang w:val="de-DE" w:eastAsia="de-DE"/>
        </w:rPr>
        <w:t>n</w:t>
      </w:r>
      <w:r w:rsidRPr="00502BC4">
        <w:rPr>
          <w:rFonts w:ascii="Arial" w:hAnsi="Arial" w:cs="Arial"/>
          <w:color w:val="000000" w:themeColor="text1"/>
          <w:sz w:val="21"/>
          <w:szCs w:val="21"/>
          <w:lang w:val="de-DE" w:eastAsia="de-DE"/>
        </w:rPr>
        <w:t xml:space="preserve"> selbst. Durch Krankheit sowie aufgrund der körperlichen und psychischen Belastung ihrer Pflegetätigkeit tragen sie selbst ein erhöhtes Risiko eher von Pflegebedürftigkeit betroffen zu sein. Ein weiterer Teil der pflegenden Angehörigen ist durch eigene Berufstätigkeit doppelt belastet. Es ist daher unbedingt erforderlich, pflegende Angehörige angemessen zu unterstützen und zu begleiten, damit sie durch ihre pflegerische Tätigkeit weder ihre eigene Gesundheit gefährden noch an der Wahrnehmung anderer familiärer und beruflicher Anforderungen </w:t>
      </w:r>
      <w:r w:rsidR="005E4246" w:rsidRPr="00502BC4">
        <w:rPr>
          <w:rFonts w:ascii="Arial" w:hAnsi="Arial" w:cs="Arial"/>
          <w:color w:val="000000" w:themeColor="text1"/>
          <w:sz w:val="21"/>
          <w:szCs w:val="21"/>
          <w:lang w:val="de-DE" w:eastAsia="de-DE"/>
        </w:rPr>
        <w:t xml:space="preserve">gehindert </w:t>
      </w:r>
      <w:r w:rsidRPr="00502BC4">
        <w:rPr>
          <w:rFonts w:ascii="Arial" w:hAnsi="Arial" w:cs="Arial"/>
          <w:color w:val="000000" w:themeColor="text1"/>
          <w:sz w:val="21"/>
          <w:szCs w:val="21"/>
          <w:lang w:val="de-DE" w:eastAsia="de-DE"/>
        </w:rPr>
        <w:t>werden. Wir erwarten in diesem Zusammenhang:</w:t>
      </w:r>
    </w:p>
    <w:p w:rsidR="00DB3680" w:rsidRPr="00502BC4" w:rsidRDefault="005E4246" w:rsidP="00502BC4">
      <w:pPr>
        <w:pStyle w:val="Listenabsatz"/>
        <w:numPr>
          <w:ilvl w:val="0"/>
          <w:numId w:val="19"/>
        </w:numPr>
        <w:spacing w:after="0" w:line="240" w:lineRule="atLeast"/>
        <w:ind w:left="851"/>
        <w:textAlignment w:val="baseline"/>
        <w:rPr>
          <w:rFonts w:ascii="Arial" w:hAnsi="Arial" w:cs="Arial"/>
          <w:strike/>
          <w:color w:val="000000" w:themeColor="text1"/>
          <w:sz w:val="21"/>
          <w:szCs w:val="21"/>
          <w:lang w:val="de-DE" w:eastAsia="de-DE"/>
        </w:rPr>
      </w:pPr>
      <w:r w:rsidRPr="00502BC4">
        <w:rPr>
          <w:rFonts w:ascii="Arial" w:hAnsi="Arial" w:cs="Arial"/>
          <w:color w:val="000000" w:themeColor="text1"/>
          <w:sz w:val="21"/>
          <w:szCs w:val="21"/>
          <w:lang w:val="de-DE" w:eastAsia="de-DE"/>
        </w:rPr>
        <w:t xml:space="preserve">dass </w:t>
      </w:r>
      <w:r w:rsidR="00DB3680" w:rsidRPr="00502BC4">
        <w:rPr>
          <w:rFonts w:ascii="Arial" w:hAnsi="Arial" w:cs="Arial"/>
          <w:color w:val="000000" w:themeColor="text1"/>
          <w:sz w:val="21"/>
          <w:szCs w:val="21"/>
          <w:lang w:val="de-DE" w:eastAsia="de-DE"/>
        </w:rPr>
        <w:t>Entlastungsangebote niedrigschwellig, flexibel und bedarfsgerecht gestalte</w:t>
      </w:r>
      <w:r w:rsidRPr="00502BC4">
        <w:rPr>
          <w:rFonts w:ascii="Arial" w:hAnsi="Arial" w:cs="Arial"/>
          <w:color w:val="000000" w:themeColor="text1"/>
          <w:sz w:val="21"/>
          <w:szCs w:val="21"/>
          <w:lang w:val="de-DE" w:eastAsia="de-DE"/>
        </w:rPr>
        <w:t>t werden und</w:t>
      </w:r>
      <w:r w:rsidR="00DB3680" w:rsidRPr="00502BC4">
        <w:rPr>
          <w:rFonts w:ascii="Arial" w:hAnsi="Arial" w:cs="Arial"/>
          <w:color w:val="000000" w:themeColor="text1"/>
          <w:sz w:val="21"/>
          <w:szCs w:val="21"/>
          <w:lang w:val="de-DE" w:eastAsia="de-DE"/>
        </w:rPr>
        <w:t xml:space="preserve"> </w:t>
      </w:r>
    </w:p>
    <w:p w:rsidR="00DB3680" w:rsidRPr="00502BC4" w:rsidRDefault="00DB3680" w:rsidP="00502BC4">
      <w:pPr>
        <w:pStyle w:val="Listenabsatz"/>
        <w:numPr>
          <w:ilvl w:val="0"/>
          <w:numId w:val="19"/>
        </w:numPr>
        <w:spacing w:after="0" w:line="240" w:lineRule="atLeast"/>
        <w:ind w:left="851"/>
        <w:textAlignment w:val="baseline"/>
        <w:rPr>
          <w:rFonts w:ascii="Arial" w:hAnsi="Arial" w:cs="Arial"/>
          <w:color w:val="000000" w:themeColor="text1"/>
          <w:sz w:val="21"/>
          <w:szCs w:val="21"/>
          <w:lang w:val="de-DE" w:eastAsia="de-DE"/>
        </w:rPr>
      </w:pPr>
      <w:proofErr w:type="gramStart"/>
      <w:r w:rsidRPr="00502BC4">
        <w:rPr>
          <w:rFonts w:ascii="Arial" w:hAnsi="Arial" w:cs="Arial"/>
          <w:color w:val="000000" w:themeColor="text1"/>
          <w:sz w:val="21"/>
          <w:szCs w:val="21"/>
          <w:lang w:val="de-DE" w:eastAsia="de-DE"/>
        </w:rPr>
        <w:t>eine</w:t>
      </w:r>
      <w:proofErr w:type="gramEnd"/>
      <w:r w:rsidRPr="00502BC4">
        <w:rPr>
          <w:rFonts w:ascii="Arial" w:hAnsi="Arial" w:cs="Arial"/>
          <w:color w:val="000000" w:themeColor="text1"/>
          <w:sz w:val="21"/>
          <w:szCs w:val="21"/>
          <w:lang w:val="de-DE" w:eastAsia="de-DE"/>
        </w:rPr>
        <w:t xml:space="preserve"> vollständige Harmonisierung der Dauer von Verhinderungs- und Kurzzeitpflege</w:t>
      </w:r>
      <w:r w:rsidR="005E4246" w:rsidRPr="00502BC4">
        <w:rPr>
          <w:rFonts w:ascii="Arial" w:hAnsi="Arial" w:cs="Arial"/>
          <w:color w:val="000000" w:themeColor="text1"/>
          <w:sz w:val="21"/>
          <w:szCs w:val="21"/>
          <w:lang w:val="de-DE" w:eastAsia="de-DE"/>
        </w:rPr>
        <w:t xml:space="preserve"> erfolgt.</w:t>
      </w:r>
    </w:p>
    <w:p w:rsidR="00DB3680" w:rsidRPr="00502BC4" w:rsidRDefault="005E4246" w:rsidP="00502BC4">
      <w:pPr>
        <w:pStyle w:val="Listenabsatz"/>
        <w:numPr>
          <w:ilvl w:val="0"/>
          <w:numId w:val="19"/>
        </w:numPr>
        <w:spacing w:after="0" w:line="240" w:lineRule="atLeast"/>
        <w:ind w:left="851"/>
        <w:textAlignment w:val="baseline"/>
        <w:rPr>
          <w:rFonts w:ascii="Arial" w:hAnsi="Arial" w:cs="Arial"/>
          <w:color w:val="000000" w:themeColor="text1"/>
          <w:sz w:val="21"/>
          <w:szCs w:val="21"/>
          <w:lang w:val="de-DE"/>
        </w:rPr>
      </w:pPr>
      <w:r w:rsidRPr="00502BC4">
        <w:rPr>
          <w:rFonts w:ascii="Arial" w:hAnsi="Arial" w:cs="Arial"/>
          <w:color w:val="000000" w:themeColor="text1"/>
          <w:sz w:val="21"/>
          <w:szCs w:val="21"/>
          <w:lang w:val="de-DE"/>
        </w:rPr>
        <w:lastRenderedPageBreak/>
        <w:t>B</w:t>
      </w:r>
      <w:r w:rsidR="00DB3680" w:rsidRPr="00502BC4">
        <w:rPr>
          <w:rFonts w:ascii="Arial" w:hAnsi="Arial" w:cs="Arial"/>
          <w:color w:val="000000" w:themeColor="text1"/>
          <w:sz w:val="21"/>
          <w:szCs w:val="21"/>
          <w:lang w:val="de-DE"/>
        </w:rPr>
        <w:t>ei den Kursangeboten für pflegende Angehörige und Schulungen in der Häuslichkeit gem. §</w:t>
      </w:r>
      <w:r w:rsidR="004E6506" w:rsidRPr="00502BC4">
        <w:rPr>
          <w:rFonts w:ascii="Arial" w:hAnsi="Arial" w:cs="Arial"/>
          <w:color w:val="000000" w:themeColor="text1"/>
          <w:sz w:val="21"/>
          <w:szCs w:val="21"/>
          <w:lang w:val="de-DE"/>
        </w:rPr>
        <w:t xml:space="preserve"> </w:t>
      </w:r>
      <w:r w:rsidR="00DB3680" w:rsidRPr="00502BC4">
        <w:rPr>
          <w:rFonts w:ascii="Arial" w:hAnsi="Arial" w:cs="Arial"/>
          <w:color w:val="000000" w:themeColor="text1"/>
          <w:sz w:val="21"/>
          <w:szCs w:val="21"/>
          <w:lang w:val="de-DE"/>
        </w:rPr>
        <w:t>45 SGB XI</w:t>
      </w:r>
      <w:r w:rsidR="008C69E0" w:rsidRPr="00502BC4">
        <w:rPr>
          <w:rFonts w:ascii="Arial" w:hAnsi="Arial" w:cs="Arial"/>
          <w:color w:val="000000" w:themeColor="text1"/>
          <w:sz w:val="21"/>
          <w:szCs w:val="21"/>
          <w:lang w:val="de-DE"/>
        </w:rPr>
        <w:t xml:space="preserve"> </w:t>
      </w:r>
      <w:r w:rsidRPr="00502BC4">
        <w:rPr>
          <w:rFonts w:ascii="Arial" w:hAnsi="Arial" w:cs="Arial"/>
          <w:color w:val="000000" w:themeColor="text1"/>
          <w:sz w:val="21"/>
          <w:szCs w:val="21"/>
          <w:lang w:val="de-DE"/>
        </w:rPr>
        <w:t xml:space="preserve">ist eine </w:t>
      </w:r>
      <w:r w:rsidR="00DB3680" w:rsidRPr="00502BC4">
        <w:rPr>
          <w:rFonts w:ascii="Arial" w:hAnsi="Arial" w:cs="Arial"/>
          <w:color w:val="000000" w:themeColor="text1"/>
          <w:sz w:val="21"/>
          <w:szCs w:val="21"/>
          <w:lang w:val="de-DE"/>
        </w:rPr>
        <w:t xml:space="preserve">Beendigung des bestehenden Flickenteppichs und </w:t>
      </w:r>
      <w:r w:rsidRPr="00502BC4">
        <w:rPr>
          <w:rFonts w:ascii="Arial" w:hAnsi="Arial" w:cs="Arial"/>
          <w:color w:val="000000" w:themeColor="text1"/>
          <w:sz w:val="21"/>
          <w:szCs w:val="21"/>
          <w:lang w:val="de-DE"/>
        </w:rPr>
        <w:t xml:space="preserve">die </w:t>
      </w:r>
      <w:r w:rsidR="00DB3680" w:rsidRPr="00502BC4">
        <w:rPr>
          <w:rFonts w:ascii="Arial" w:hAnsi="Arial" w:cs="Arial"/>
          <w:color w:val="000000" w:themeColor="text1"/>
          <w:sz w:val="21"/>
          <w:szCs w:val="21"/>
          <w:lang w:val="de-DE"/>
        </w:rPr>
        <w:t>Sicherstellung eines flächendeckenden niedrigschwelligen Zugangs zum unterstützenden Leistungsangebots mittels Vereinheitlichung vertraglicher Regelungen der Pflegekassen mit den Leistungserbringern (inkl. Kontrahierungszwang der Pflegekassen bei vorliegenden qualitätsgesicherten Angeboten)</w:t>
      </w:r>
      <w:r w:rsidRPr="00502BC4">
        <w:rPr>
          <w:rFonts w:ascii="Arial" w:hAnsi="Arial" w:cs="Arial"/>
          <w:color w:val="000000" w:themeColor="text1"/>
          <w:sz w:val="21"/>
          <w:szCs w:val="21"/>
          <w:lang w:val="de-DE"/>
        </w:rPr>
        <w:t xml:space="preserve"> dringend erforderlich,</w:t>
      </w:r>
      <w:r w:rsidR="00DB3680" w:rsidRPr="00502BC4">
        <w:rPr>
          <w:rFonts w:ascii="Arial" w:hAnsi="Arial" w:cs="Arial"/>
          <w:color w:val="000000" w:themeColor="text1"/>
          <w:sz w:val="21"/>
          <w:szCs w:val="21"/>
          <w:lang w:val="de-DE"/>
        </w:rPr>
        <w:t xml:space="preserve"> </w:t>
      </w:r>
    </w:p>
    <w:p w:rsidR="00DB3680" w:rsidRPr="00502BC4" w:rsidRDefault="00DB3680" w:rsidP="00502BC4">
      <w:pPr>
        <w:pStyle w:val="Listenabsatz"/>
        <w:numPr>
          <w:ilvl w:val="0"/>
          <w:numId w:val="19"/>
        </w:numPr>
        <w:spacing w:after="0" w:line="240" w:lineRule="atLeast"/>
        <w:ind w:left="851"/>
        <w:textAlignment w:val="baseline"/>
        <w:rPr>
          <w:rFonts w:ascii="Arial" w:hAnsi="Arial" w:cs="Arial"/>
          <w:color w:val="000000" w:themeColor="text1"/>
          <w:sz w:val="21"/>
          <w:szCs w:val="21"/>
          <w:lang w:val="de-DE" w:eastAsia="de-DE"/>
        </w:rPr>
      </w:pPr>
      <w:r w:rsidRPr="00502BC4">
        <w:rPr>
          <w:rFonts w:ascii="Arial" w:hAnsi="Arial" w:cs="Arial"/>
          <w:color w:val="000000" w:themeColor="text1"/>
          <w:sz w:val="21"/>
          <w:szCs w:val="21"/>
          <w:lang w:val="de-DE" w:eastAsia="de-DE"/>
        </w:rPr>
        <w:t>Einführung eines Anspruchs von pflegenden Angehörigen auf eine Pflegeb</w:t>
      </w:r>
      <w:r w:rsidR="004E6506" w:rsidRPr="00502BC4">
        <w:rPr>
          <w:rFonts w:ascii="Arial" w:hAnsi="Arial" w:cs="Arial"/>
          <w:color w:val="000000" w:themeColor="text1"/>
          <w:sz w:val="21"/>
          <w:szCs w:val="21"/>
          <w:lang w:val="de-DE" w:eastAsia="de-DE"/>
        </w:rPr>
        <w:t xml:space="preserve">eratung, orientiert an § 37 Abs. 3 </w:t>
      </w:r>
      <w:r w:rsidRPr="00502BC4">
        <w:rPr>
          <w:rFonts w:ascii="Arial" w:hAnsi="Arial" w:cs="Arial"/>
          <w:color w:val="000000" w:themeColor="text1"/>
          <w:sz w:val="21"/>
          <w:szCs w:val="21"/>
          <w:lang w:val="de-DE" w:eastAsia="de-DE"/>
        </w:rPr>
        <w:t>SGB XI, um u.a. die Kommunikation und Unterstützung von entfernt lebenden Angehörigen weiter zu fördern (Distance Caregiving)</w:t>
      </w:r>
      <w:r w:rsidR="005E4246" w:rsidRPr="00502BC4">
        <w:rPr>
          <w:rFonts w:ascii="Arial" w:hAnsi="Arial" w:cs="Arial"/>
          <w:color w:val="000000" w:themeColor="text1"/>
          <w:sz w:val="21"/>
          <w:szCs w:val="21"/>
          <w:lang w:val="de-DE" w:eastAsia="de-DE"/>
        </w:rPr>
        <w:t>.</w:t>
      </w:r>
      <w:r w:rsidRPr="00502BC4">
        <w:rPr>
          <w:rFonts w:ascii="Arial" w:hAnsi="Arial" w:cs="Arial"/>
          <w:color w:val="000000" w:themeColor="text1"/>
          <w:sz w:val="21"/>
          <w:szCs w:val="21"/>
          <w:lang w:val="de-DE" w:eastAsia="de-DE"/>
        </w:rPr>
        <w:t xml:space="preserve"> </w:t>
      </w:r>
    </w:p>
    <w:p w:rsidR="00DB3680" w:rsidRPr="00502BC4" w:rsidRDefault="00DB3680" w:rsidP="00502BC4">
      <w:pPr>
        <w:pStyle w:val="Listenabsatz"/>
        <w:numPr>
          <w:ilvl w:val="0"/>
          <w:numId w:val="19"/>
        </w:numPr>
        <w:spacing w:after="0" w:line="240" w:lineRule="atLeast"/>
        <w:ind w:left="851"/>
        <w:textAlignment w:val="baseline"/>
        <w:rPr>
          <w:rFonts w:ascii="Arial" w:hAnsi="Arial" w:cs="Arial"/>
          <w:color w:val="000000" w:themeColor="text1"/>
          <w:sz w:val="21"/>
          <w:szCs w:val="21"/>
          <w:lang w:val="de-DE" w:eastAsia="de-DE"/>
        </w:rPr>
      </w:pPr>
      <w:r w:rsidRPr="00502BC4">
        <w:rPr>
          <w:rFonts w:ascii="Arial" w:hAnsi="Arial" w:cs="Arial"/>
          <w:color w:val="000000" w:themeColor="text1"/>
          <w:sz w:val="21"/>
          <w:szCs w:val="21"/>
          <w:lang w:val="de-DE" w:eastAsia="de-DE"/>
        </w:rPr>
        <w:t>Ein bedarfsgerechtes Angebot an Kurzzeitpflegeplätzen und die Sicherstellung auskömmlicher finanzieller Rahmenbedingungen für den Ausbau der Kurzzeitpflege und den Aufbau solitärer Kurzzeitpflegeeinrichtungen</w:t>
      </w:r>
      <w:r w:rsidR="005E4246" w:rsidRPr="00502BC4">
        <w:rPr>
          <w:rFonts w:ascii="Arial" w:hAnsi="Arial" w:cs="Arial"/>
          <w:color w:val="000000" w:themeColor="text1"/>
          <w:sz w:val="21"/>
          <w:szCs w:val="21"/>
          <w:lang w:val="de-DE" w:eastAsia="de-DE"/>
        </w:rPr>
        <w:t>.</w:t>
      </w:r>
    </w:p>
    <w:p w:rsidR="00DB3680" w:rsidRPr="00502BC4" w:rsidRDefault="00DB3680" w:rsidP="00502BC4">
      <w:pPr>
        <w:pStyle w:val="Listenabsatz"/>
        <w:numPr>
          <w:ilvl w:val="0"/>
          <w:numId w:val="19"/>
        </w:numPr>
        <w:spacing w:after="0" w:line="240" w:lineRule="atLeast"/>
        <w:ind w:left="851" w:hanging="281"/>
        <w:rPr>
          <w:rFonts w:ascii="Arial" w:hAnsi="Arial" w:cs="Arial"/>
          <w:color w:val="000000" w:themeColor="text1"/>
          <w:sz w:val="21"/>
          <w:szCs w:val="21"/>
          <w:lang w:val="de-DE"/>
        </w:rPr>
      </w:pPr>
      <w:r w:rsidRPr="00502BC4">
        <w:rPr>
          <w:rFonts w:ascii="Arial" w:hAnsi="Arial" w:cs="Arial"/>
          <w:color w:val="000000" w:themeColor="text1"/>
          <w:sz w:val="21"/>
          <w:szCs w:val="21"/>
          <w:bdr w:val="none" w:sz="0" w:space="0" w:color="auto" w:frame="1"/>
          <w:lang w:val="de-DE"/>
        </w:rPr>
        <w:t xml:space="preserve">Die rentenrechtliche Absicherung von pflegenden Angehörigen ist weiter zu verbessern. Insbesondere sind die Beitragskürzungen bei gleichzeitiger Inanspruchnahme von Pflegesachleistungen oder Kombinationsleistungen zu streichen. </w:t>
      </w:r>
    </w:p>
    <w:p w:rsidR="00DB3680" w:rsidRPr="00502BC4" w:rsidRDefault="008E7698" w:rsidP="00502BC4">
      <w:pPr>
        <w:pStyle w:val="Listenabsatz"/>
        <w:numPr>
          <w:ilvl w:val="0"/>
          <w:numId w:val="19"/>
        </w:numPr>
        <w:spacing w:after="0" w:line="240" w:lineRule="atLeast"/>
        <w:ind w:left="851"/>
        <w:rPr>
          <w:rFonts w:ascii="Arial" w:hAnsi="Arial" w:cs="Arial"/>
          <w:color w:val="000000" w:themeColor="text1"/>
          <w:sz w:val="21"/>
          <w:szCs w:val="21"/>
          <w:lang w:val="de-DE"/>
        </w:rPr>
      </w:pPr>
      <w:r w:rsidRPr="00502BC4">
        <w:rPr>
          <w:rFonts w:ascii="Arial" w:hAnsi="Arial" w:cs="Arial"/>
          <w:color w:val="000000" w:themeColor="text1"/>
          <w:sz w:val="21"/>
          <w:szCs w:val="21"/>
          <w:lang w:val="de-DE"/>
        </w:rPr>
        <w:t xml:space="preserve">Die </w:t>
      </w:r>
      <w:r w:rsidR="00DB3680" w:rsidRPr="00502BC4">
        <w:rPr>
          <w:rFonts w:ascii="Arial" w:hAnsi="Arial" w:cs="Arial"/>
          <w:color w:val="000000" w:themeColor="text1"/>
          <w:sz w:val="21"/>
          <w:szCs w:val="21"/>
          <w:lang w:val="de-DE"/>
        </w:rPr>
        <w:t xml:space="preserve">Regelungen des Pflegezeitgesetzes und des Familienpflegezeitgesetzes </w:t>
      </w:r>
      <w:r w:rsidRPr="00502BC4">
        <w:rPr>
          <w:rFonts w:ascii="Arial" w:hAnsi="Arial" w:cs="Arial"/>
          <w:color w:val="000000" w:themeColor="text1"/>
          <w:sz w:val="21"/>
          <w:szCs w:val="21"/>
          <w:lang w:val="de-DE"/>
        </w:rPr>
        <w:t xml:space="preserve">sind zu </w:t>
      </w:r>
      <w:r w:rsidR="00DB3680" w:rsidRPr="00502BC4">
        <w:rPr>
          <w:rFonts w:ascii="Arial" w:hAnsi="Arial" w:cs="Arial"/>
          <w:color w:val="000000" w:themeColor="text1"/>
          <w:sz w:val="21"/>
          <w:szCs w:val="21"/>
          <w:lang w:val="de-DE"/>
        </w:rPr>
        <w:t>harmonisieren</w:t>
      </w:r>
      <w:r w:rsidRPr="00502BC4">
        <w:rPr>
          <w:rFonts w:ascii="Arial" w:hAnsi="Arial" w:cs="Arial"/>
          <w:color w:val="000000" w:themeColor="text1"/>
          <w:sz w:val="21"/>
          <w:szCs w:val="21"/>
          <w:lang w:val="de-DE"/>
        </w:rPr>
        <w:t>.</w:t>
      </w:r>
    </w:p>
    <w:p w:rsidR="00DB3680" w:rsidRPr="00502BC4" w:rsidRDefault="00DB3680" w:rsidP="00502BC4">
      <w:pPr>
        <w:pStyle w:val="Listenabsatz"/>
        <w:numPr>
          <w:ilvl w:val="0"/>
          <w:numId w:val="19"/>
        </w:numPr>
        <w:spacing w:after="0" w:line="240" w:lineRule="atLeast"/>
        <w:ind w:left="851"/>
        <w:rPr>
          <w:rFonts w:ascii="Arial" w:hAnsi="Arial" w:cs="Arial"/>
          <w:color w:val="000000" w:themeColor="text1"/>
          <w:sz w:val="21"/>
          <w:szCs w:val="21"/>
          <w:bdr w:val="none" w:sz="0" w:space="0" w:color="auto" w:frame="1"/>
          <w:lang w:val="de-DE"/>
        </w:rPr>
      </w:pPr>
      <w:r w:rsidRPr="00502BC4">
        <w:rPr>
          <w:rFonts w:ascii="Arial" w:hAnsi="Arial" w:cs="Arial"/>
          <w:color w:val="000000" w:themeColor="text1"/>
          <w:sz w:val="21"/>
          <w:szCs w:val="21"/>
          <w:bdr w:val="none" w:sz="0" w:space="0" w:color="auto" w:frame="1"/>
          <w:lang w:val="de-DE"/>
        </w:rPr>
        <w:t>Einführung einer Entgeltersatzleistung/Lohnersatzleistung analog zum Elterngeld bei der Pflegezeit bzw. Familienpflegezeit</w:t>
      </w:r>
      <w:r w:rsidR="008C69E0" w:rsidRPr="00502BC4">
        <w:rPr>
          <w:rFonts w:ascii="Arial" w:hAnsi="Arial" w:cs="Arial"/>
          <w:color w:val="000000" w:themeColor="text1"/>
          <w:sz w:val="21"/>
          <w:szCs w:val="21"/>
          <w:bdr w:val="none" w:sz="0" w:space="0" w:color="auto" w:frame="1"/>
          <w:lang w:val="de-DE"/>
        </w:rPr>
        <w:t>, die</w:t>
      </w:r>
      <w:r w:rsidRPr="00502BC4">
        <w:rPr>
          <w:rFonts w:ascii="Arial" w:hAnsi="Arial" w:cs="Arial"/>
          <w:color w:val="000000" w:themeColor="text1"/>
          <w:sz w:val="21"/>
          <w:szCs w:val="21"/>
          <w:bdr w:val="none" w:sz="0" w:space="0" w:color="auto" w:frame="1"/>
          <w:lang w:val="de-DE"/>
        </w:rPr>
        <w:t xml:space="preserve"> das Darlehen als finanzielle Unterstützung ablöst</w:t>
      </w:r>
      <w:r w:rsidR="008E7698" w:rsidRPr="00502BC4">
        <w:rPr>
          <w:rFonts w:ascii="Arial" w:hAnsi="Arial" w:cs="Arial"/>
          <w:color w:val="000000" w:themeColor="text1"/>
          <w:sz w:val="21"/>
          <w:szCs w:val="21"/>
          <w:bdr w:val="none" w:sz="0" w:space="0" w:color="auto" w:frame="1"/>
          <w:lang w:val="de-DE"/>
        </w:rPr>
        <w:t>.</w:t>
      </w:r>
    </w:p>
    <w:p w:rsidR="00DB3680" w:rsidRPr="00502BC4" w:rsidRDefault="00DB3680" w:rsidP="001061D0">
      <w:pPr>
        <w:pStyle w:val="Listenabsatz"/>
        <w:spacing w:after="0" w:line="240" w:lineRule="atLeast"/>
        <w:ind w:left="930"/>
        <w:rPr>
          <w:rFonts w:ascii="Arial" w:hAnsi="Arial" w:cs="Arial"/>
          <w:color w:val="000000" w:themeColor="text1"/>
          <w:sz w:val="21"/>
          <w:szCs w:val="21"/>
          <w:bdr w:val="none" w:sz="0" w:space="0" w:color="auto" w:frame="1"/>
          <w:lang w:val="de-DE"/>
        </w:rPr>
      </w:pPr>
    </w:p>
    <w:p w:rsidR="00DB3680" w:rsidRPr="00502BC4" w:rsidRDefault="00DB3680" w:rsidP="004B61C6">
      <w:pPr>
        <w:pStyle w:val="Listenabsatz"/>
        <w:numPr>
          <w:ilvl w:val="0"/>
          <w:numId w:val="18"/>
        </w:numPr>
        <w:spacing w:after="0" w:line="240" w:lineRule="atLeast"/>
        <w:ind w:left="426" w:hanging="426"/>
        <w:textAlignment w:val="baseline"/>
        <w:rPr>
          <w:rFonts w:ascii="Arial" w:hAnsi="Arial" w:cs="Arial"/>
          <w:sz w:val="21"/>
          <w:szCs w:val="21"/>
          <w:lang w:val="de-DE"/>
        </w:rPr>
      </w:pPr>
      <w:r w:rsidRPr="00502BC4">
        <w:rPr>
          <w:rFonts w:ascii="Arial" w:hAnsi="Arial" w:cs="Arial"/>
          <w:sz w:val="21"/>
          <w:szCs w:val="21"/>
          <w:lang w:val="de-DE"/>
        </w:rPr>
        <w:t>Die BAGFW sieht in der effizienten Nutzung digitaler Technologien ein großes Potential für die Zukunft der Pflege und fordert die Politik deshalb auf, Prozesse der digitalen Transformation in der Pflege zu unterstützen und den konsequenten Anschluss der Pflege an die Telematikinfrastruktur zeitnah zu fördern. Insbesondere die digitalen Anwendungen und die Kommunikation zwischen Pflegebedürfti</w:t>
      </w:r>
      <w:r w:rsidRPr="00502BC4">
        <w:rPr>
          <w:rFonts w:ascii="Arial" w:hAnsi="Arial" w:cs="Arial"/>
          <w:sz w:val="21"/>
          <w:szCs w:val="21"/>
          <w:lang w:val="de-DE"/>
        </w:rPr>
        <w:t xml:space="preserve">gen, Pflegeeinrichtungen, anderen Leistungserbringern in der Pflege- und Krankenversicherung sowie mit den Pflege- und Krankenkassen können dadurch erleichtert und entbürokratisiert werden. Dies erfordert: </w:t>
      </w:r>
    </w:p>
    <w:p w:rsidR="00DB3680" w:rsidRPr="00502BC4" w:rsidRDefault="00DB3680" w:rsidP="004B61C6">
      <w:pPr>
        <w:numPr>
          <w:ilvl w:val="0"/>
          <w:numId w:val="4"/>
        </w:numPr>
        <w:spacing w:line="240" w:lineRule="atLeast"/>
        <w:ind w:left="851"/>
        <w:contextualSpacing/>
        <w:textAlignment w:val="baseline"/>
        <w:rPr>
          <w:rFonts w:ascii="Arial" w:hAnsi="Arial" w:cs="Arial"/>
          <w:sz w:val="21"/>
          <w:szCs w:val="21"/>
        </w:rPr>
      </w:pPr>
      <w:r w:rsidRPr="00502BC4">
        <w:rPr>
          <w:rFonts w:ascii="Arial" w:hAnsi="Arial" w:cs="Arial"/>
          <w:sz w:val="21"/>
          <w:szCs w:val="21"/>
        </w:rPr>
        <w:t xml:space="preserve">den Ausbau der Internetinfrastruktur (kabelgebunden und/oder drahtlos) sowie </w:t>
      </w:r>
      <w:r w:rsidR="008E7698" w:rsidRPr="00502BC4">
        <w:rPr>
          <w:rFonts w:ascii="Arial" w:hAnsi="Arial" w:cs="Arial"/>
          <w:sz w:val="21"/>
          <w:szCs w:val="21"/>
        </w:rPr>
        <w:t xml:space="preserve">die </w:t>
      </w:r>
      <w:r w:rsidRPr="00502BC4">
        <w:rPr>
          <w:rFonts w:ascii="Arial" w:hAnsi="Arial" w:cs="Arial"/>
          <w:sz w:val="21"/>
          <w:szCs w:val="21"/>
        </w:rPr>
        <w:t>Gewährleistung eines leistungsfähigen WLAN in Pflegeeinrichtungen und -diensten</w:t>
      </w:r>
      <w:r w:rsidR="008E7698" w:rsidRPr="00502BC4">
        <w:rPr>
          <w:rFonts w:ascii="Arial" w:hAnsi="Arial" w:cs="Arial"/>
          <w:sz w:val="21"/>
          <w:szCs w:val="21"/>
        </w:rPr>
        <w:t>.</w:t>
      </w:r>
      <w:r w:rsidRPr="00502BC4">
        <w:rPr>
          <w:rFonts w:ascii="Arial" w:hAnsi="Arial" w:cs="Arial"/>
          <w:sz w:val="21"/>
          <w:szCs w:val="21"/>
        </w:rPr>
        <w:t xml:space="preserve"> </w:t>
      </w:r>
    </w:p>
    <w:p w:rsidR="00DB3680" w:rsidRPr="00502BC4" w:rsidRDefault="008E7698" w:rsidP="004B61C6">
      <w:pPr>
        <w:numPr>
          <w:ilvl w:val="0"/>
          <w:numId w:val="4"/>
        </w:numPr>
        <w:spacing w:line="240" w:lineRule="atLeast"/>
        <w:ind w:left="851"/>
        <w:contextualSpacing/>
        <w:textAlignment w:val="baseline"/>
        <w:rPr>
          <w:rFonts w:ascii="Arial" w:hAnsi="Arial" w:cs="Arial"/>
          <w:sz w:val="21"/>
          <w:szCs w:val="21"/>
        </w:rPr>
      </w:pPr>
      <w:r w:rsidRPr="00502BC4">
        <w:rPr>
          <w:rFonts w:ascii="Arial" w:hAnsi="Arial" w:cs="Arial"/>
          <w:sz w:val="21"/>
          <w:szCs w:val="21"/>
        </w:rPr>
        <w:t xml:space="preserve">den parallelen </w:t>
      </w:r>
      <w:r w:rsidR="00DB3680" w:rsidRPr="00502BC4">
        <w:rPr>
          <w:rFonts w:ascii="Arial" w:hAnsi="Arial" w:cs="Arial"/>
          <w:sz w:val="21"/>
          <w:szCs w:val="21"/>
        </w:rPr>
        <w:t>Anschluss der Pflege an die Telematikinfrastruktur im Rahmen der Pflege- und der Krankenversicherung. Dabei sind auch die mobilen Datenerfassungen der ambulanten Pflegeeinrichtungen unverz</w:t>
      </w:r>
      <w:r w:rsidR="00F510C1" w:rsidRPr="00502BC4">
        <w:rPr>
          <w:rFonts w:ascii="Arial" w:hAnsi="Arial" w:cs="Arial"/>
          <w:sz w:val="21"/>
          <w:szCs w:val="21"/>
        </w:rPr>
        <w:t>üglich an die TI anzuschließen</w:t>
      </w:r>
      <w:r w:rsidRPr="00502BC4">
        <w:rPr>
          <w:rFonts w:ascii="Arial" w:hAnsi="Arial" w:cs="Arial"/>
          <w:sz w:val="21"/>
          <w:szCs w:val="21"/>
        </w:rPr>
        <w:t>.</w:t>
      </w:r>
    </w:p>
    <w:p w:rsidR="00DB3680" w:rsidRPr="00502BC4" w:rsidRDefault="00DB3680" w:rsidP="004B61C6">
      <w:pPr>
        <w:numPr>
          <w:ilvl w:val="0"/>
          <w:numId w:val="4"/>
        </w:numPr>
        <w:spacing w:line="240" w:lineRule="atLeast"/>
        <w:ind w:left="851"/>
        <w:contextualSpacing/>
        <w:textAlignment w:val="baseline"/>
        <w:rPr>
          <w:rFonts w:ascii="Arial" w:hAnsi="Arial" w:cs="Arial"/>
          <w:sz w:val="21"/>
          <w:szCs w:val="21"/>
        </w:rPr>
      </w:pPr>
      <w:proofErr w:type="gramStart"/>
      <w:r w:rsidRPr="00502BC4">
        <w:rPr>
          <w:rFonts w:ascii="Arial" w:hAnsi="Arial" w:cs="Arial"/>
          <w:sz w:val="21"/>
          <w:szCs w:val="21"/>
        </w:rPr>
        <w:t>die</w:t>
      </w:r>
      <w:proofErr w:type="gramEnd"/>
      <w:r w:rsidRPr="00502BC4">
        <w:rPr>
          <w:rFonts w:ascii="Arial" w:hAnsi="Arial" w:cs="Arial"/>
          <w:sz w:val="21"/>
          <w:szCs w:val="21"/>
        </w:rPr>
        <w:t xml:space="preserve"> gegenwärtig teilweise parallellaufenden und nicht immer abgestimmten Prozesse von Gesetzgeb</w:t>
      </w:r>
      <w:r w:rsidR="00F510C1" w:rsidRPr="00502BC4">
        <w:rPr>
          <w:rFonts w:ascii="Arial" w:hAnsi="Arial" w:cs="Arial"/>
          <w:sz w:val="21"/>
          <w:szCs w:val="21"/>
        </w:rPr>
        <w:t xml:space="preserve">ungsverfahren, Modellprojekten und </w:t>
      </w:r>
      <w:r w:rsidRPr="00502BC4">
        <w:rPr>
          <w:rFonts w:ascii="Arial" w:hAnsi="Arial" w:cs="Arial"/>
          <w:sz w:val="21"/>
          <w:szCs w:val="21"/>
        </w:rPr>
        <w:t xml:space="preserve">Aktivitäten der unterschiedlichen Akteure etc. </w:t>
      </w:r>
      <w:r w:rsidR="00F510C1" w:rsidRPr="00502BC4">
        <w:rPr>
          <w:rFonts w:ascii="Arial" w:hAnsi="Arial" w:cs="Arial"/>
          <w:sz w:val="21"/>
          <w:szCs w:val="21"/>
        </w:rPr>
        <w:t xml:space="preserve">sind </w:t>
      </w:r>
      <w:r w:rsidRPr="00502BC4">
        <w:rPr>
          <w:rFonts w:ascii="Arial" w:hAnsi="Arial" w:cs="Arial"/>
          <w:sz w:val="21"/>
          <w:szCs w:val="21"/>
        </w:rPr>
        <w:t>in einen transparenten Roadmap-Prozess zu integrieren und dabei Synergieeffe</w:t>
      </w:r>
      <w:r w:rsidR="00F510C1" w:rsidRPr="00502BC4">
        <w:rPr>
          <w:rFonts w:ascii="Arial" w:hAnsi="Arial" w:cs="Arial"/>
          <w:sz w:val="21"/>
          <w:szCs w:val="21"/>
        </w:rPr>
        <w:t>kte zu nutzen</w:t>
      </w:r>
      <w:r w:rsidR="008E7698" w:rsidRPr="00502BC4">
        <w:rPr>
          <w:rFonts w:ascii="Arial" w:hAnsi="Arial" w:cs="Arial"/>
          <w:sz w:val="21"/>
          <w:szCs w:val="21"/>
        </w:rPr>
        <w:t>.</w:t>
      </w:r>
    </w:p>
    <w:p w:rsidR="00DB3680" w:rsidRPr="00502BC4" w:rsidRDefault="00F510C1" w:rsidP="004B61C6">
      <w:pPr>
        <w:numPr>
          <w:ilvl w:val="0"/>
          <w:numId w:val="4"/>
        </w:numPr>
        <w:spacing w:line="240" w:lineRule="atLeast"/>
        <w:ind w:left="851"/>
        <w:contextualSpacing/>
        <w:textAlignment w:val="baseline"/>
        <w:rPr>
          <w:rFonts w:ascii="Arial" w:hAnsi="Arial" w:cs="Arial"/>
          <w:sz w:val="21"/>
          <w:szCs w:val="21"/>
        </w:rPr>
      </w:pPr>
      <w:proofErr w:type="gramStart"/>
      <w:r w:rsidRPr="00502BC4">
        <w:rPr>
          <w:rFonts w:ascii="Arial" w:hAnsi="Arial" w:cs="Arial"/>
          <w:sz w:val="21"/>
          <w:szCs w:val="21"/>
        </w:rPr>
        <w:t>b</w:t>
      </w:r>
      <w:r w:rsidR="00DB3680" w:rsidRPr="00502BC4">
        <w:rPr>
          <w:rFonts w:ascii="Arial" w:hAnsi="Arial" w:cs="Arial"/>
          <w:sz w:val="21"/>
          <w:szCs w:val="21"/>
        </w:rPr>
        <w:t>ei</w:t>
      </w:r>
      <w:proofErr w:type="gramEnd"/>
      <w:r w:rsidR="00DB3680" w:rsidRPr="00502BC4">
        <w:rPr>
          <w:rFonts w:ascii="Arial" w:hAnsi="Arial" w:cs="Arial"/>
          <w:sz w:val="21"/>
          <w:szCs w:val="21"/>
        </w:rPr>
        <w:t xml:space="preserve"> allen Maßnahmen ist die Refinanzierung der Anschaffung von Hardware, Peripheriegeräten und Software sowie der Betriebskosten, der Wartung und das Engineering sicherzustellen, ohne dass es die Eigenanteile der pflegebedürftigen Menschen belastet. Dies gilt auch für die Anschubfinanzierung zur Digitalisierung nach § 8 Absatz 8 SGB XI.</w:t>
      </w:r>
    </w:p>
    <w:p w:rsidR="00DB3680" w:rsidRPr="00502BC4" w:rsidRDefault="00DB3680" w:rsidP="001061D0">
      <w:pPr>
        <w:spacing w:line="240" w:lineRule="atLeast"/>
        <w:contextualSpacing/>
        <w:textAlignment w:val="baseline"/>
        <w:rPr>
          <w:sz w:val="21"/>
          <w:szCs w:val="21"/>
        </w:rPr>
      </w:pPr>
    </w:p>
    <w:p w:rsidR="00F510C1" w:rsidRPr="00502BC4" w:rsidRDefault="00F510C1" w:rsidP="004B61C6">
      <w:pPr>
        <w:pStyle w:val="Listenabsatz"/>
        <w:numPr>
          <w:ilvl w:val="0"/>
          <w:numId w:val="18"/>
        </w:numPr>
        <w:spacing w:after="0" w:line="240" w:lineRule="atLeast"/>
        <w:ind w:left="426" w:hanging="426"/>
        <w:rPr>
          <w:rFonts w:ascii="Arial" w:hAnsi="Arial" w:cs="Arial"/>
          <w:sz w:val="21"/>
          <w:szCs w:val="21"/>
          <w:lang w:val="de-DE"/>
        </w:rPr>
      </w:pPr>
      <w:r w:rsidRPr="00502BC4">
        <w:rPr>
          <w:rFonts w:ascii="Arial" w:hAnsi="Arial" w:cs="Arial"/>
          <w:sz w:val="21"/>
          <w:szCs w:val="21"/>
          <w:lang w:val="de-DE"/>
        </w:rPr>
        <w:t xml:space="preserve">Die Stärkung der Hospizkultur und Palliativversorgung in stationären Pflegeeinrichtungen ist ein wichtiges Ziel der BAGFW. Eine würdevolle </w:t>
      </w:r>
      <w:proofErr w:type="gramStart"/>
      <w:r w:rsidRPr="00502BC4">
        <w:rPr>
          <w:rFonts w:ascii="Arial" w:hAnsi="Arial" w:cs="Arial"/>
          <w:sz w:val="21"/>
          <w:szCs w:val="21"/>
          <w:lang w:val="de-DE"/>
        </w:rPr>
        <w:t xml:space="preserve">Begleitung </w:t>
      </w:r>
      <w:r w:rsidR="008E7698" w:rsidRPr="00502BC4">
        <w:rPr>
          <w:rFonts w:ascii="Arial" w:hAnsi="Arial" w:cs="Arial"/>
          <w:sz w:val="21"/>
          <w:szCs w:val="21"/>
          <w:lang w:val="de-DE"/>
        </w:rPr>
        <w:t xml:space="preserve"> von</w:t>
      </w:r>
      <w:proofErr w:type="gramEnd"/>
      <w:r w:rsidR="008E7698" w:rsidRPr="00502BC4">
        <w:rPr>
          <w:rFonts w:ascii="Arial" w:hAnsi="Arial" w:cs="Arial"/>
          <w:sz w:val="21"/>
          <w:szCs w:val="21"/>
          <w:lang w:val="de-DE"/>
        </w:rPr>
        <w:t xml:space="preserve"> Menschen in der </w:t>
      </w:r>
      <w:r w:rsidRPr="00502BC4">
        <w:rPr>
          <w:rFonts w:ascii="Arial" w:hAnsi="Arial" w:cs="Arial"/>
          <w:sz w:val="21"/>
          <w:szCs w:val="21"/>
          <w:lang w:val="de-DE"/>
        </w:rPr>
        <w:t xml:space="preserve">letzten Lebensphase erfordert einen hohen zeitlichen und damit personellen Aufwand. Dieser Mehraufwand umfasst sowohl in großem Maße die pflegerische und medizinische Versorgung als auch die </w:t>
      </w:r>
      <w:r w:rsidR="008C69E0" w:rsidRPr="00502BC4">
        <w:rPr>
          <w:rFonts w:ascii="Arial" w:hAnsi="Arial" w:cs="Arial"/>
          <w:sz w:val="21"/>
          <w:szCs w:val="21"/>
          <w:lang w:val="de-DE"/>
        </w:rPr>
        <w:t>psychosoziale</w:t>
      </w:r>
      <w:r w:rsidRPr="00502BC4">
        <w:rPr>
          <w:rFonts w:ascii="Arial" w:hAnsi="Arial" w:cs="Arial"/>
          <w:sz w:val="21"/>
          <w:szCs w:val="21"/>
          <w:lang w:val="de-DE"/>
        </w:rPr>
        <w:t xml:space="preserve"> Begleitung und Betreuung de</w:t>
      </w:r>
      <w:r w:rsidR="005570B4" w:rsidRPr="00502BC4">
        <w:rPr>
          <w:rFonts w:ascii="Arial" w:hAnsi="Arial" w:cs="Arial"/>
          <w:sz w:val="21"/>
          <w:szCs w:val="21"/>
          <w:lang w:val="de-DE"/>
        </w:rPr>
        <w:t>r</w:t>
      </w:r>
      <w:r w:rsidRPr="00502BC4">
        <w:rPr>
          <w:rFonts w:ascii="Arial" w:hAnsi="Arial" w:cs="Arial"/>
          <w:sz w:val="21"/>
          <w:szCs w:val="21"/>
          <w:lang w:val="de-DE"/>
        </w:rPr>
        <w:t xml:space="preserve"> Sterbenden und ihrer An- und Zugehörigen. </w:t>
      </w:r>
    </w:p>
    <w:p w:rsidR="00F510C1" w:rsidRPr="00502BC4" w:rsidRDefault="00F510C1" w:rsidP="004B61C6">
      <w:pPr>
        <w:autoSpaceDE w:val="0"/>
        <w:autoSpaceDN w:val="0"/>
        <w:spacing w:line="240" w:lineRule="atLeast"/>
        <w:ind w:left="426"/>
        <w:contextualSpacing/>
        <w:rPr>
          <w:rFonts w:ascii="Arial" w:hAnsi="Arial" w:cs="Arial"/>
          <w:sz w:val="21"/>
          <w:szCs w:val="21"/>
          <w:lang w:eastAsia="de-DE"/>
        </w:rPr>
      </w:pPr>
      <w:r w:rsidRPr="00502BC4">
        <w:rPr>
          <w:rFonts w:ascii="Arial" w:hAnsi="Arial" w:cs="Arial"/>
          <w:sz w:val="21"/>
          <w:szCs w:val="21"/>
          <w:lang w:eastAsia="de-DE"/>
        </w:rPr>
        <w:t xml:space="preserve">Die Verbände der Freien Wohlfahrtspflege setzen sich für eine Verbesserung der palliativen Versorgung und Sterbebegleitung in den vollstationären Pflegeeinrichtungen ein, die nicht mit einer Steigerung des Eigenanteils der Heimbewohner/innen einhergeht. Die finanzielle </w:t>
      </w:r>
      <w:r w:rsidRPr="00502BC4">
        <w:rPr>
          <w:rFonts w:ascii="Arial" w:hAnsi="Arial" w:cs="Arial"/>
          <w:sz w:val="21"/>
          <w:szCs w:val="21"/>
          <w:lang w:eastAsia="de-DE"/>
        </w:rPr>
        <w:lastRenderedPageBreak/>
        <w:t xml:space="preserve">Verantwortung für die Verbesserung der Palliativversorgung und die Förderung einer hospizlichen Kultur in vollstationären Pflegeeinrichtungen sehen wir - in Anlehnung der Finanzierung stationärer Hospize - in der gesetzlichen Krankenversicherung verortet.  </w:t>
      </w:r>
    </w:p>
    <w:p w:rsidR="003B02BE" w:rsidRPr="00502BC4" w:rsidRDefault="003B02BE" w:rsidP="001061D0">
      <w:pPr>
        <w:spacing w:line="240" w:lineRule="atLeast"/>
        <w:contextualSpacing/>
        <w:rPr>
          <w:rFonts w:ascii="Arial" w:eastAsia="Calibri" w:hAnsi="Arial" w:cs="Arial"/>
          <w:sz w:val="21"/>
          <w:szCs w:val="21"/>
        </w:rPr>
      </w:pPr>
    </w:p>
    <w:p w:rsidR="003B02BE" w:rsidRPr="00502BC4" w:rsidRDefault="003B02BE" w:rsidP="004B61C6">
      <w:pPr>
        <w:pStyle w:val="Listenabsatz"/>
        <w:numPr>
          <w:ilvl w:val="0"/>
          <w:numId w:val="18"/>
        </w:numPr>
        <w:spacing w:after="0" w:line="240" w:lineRule="atLeast"/>
        <w:ind w:left="426" w:hanging="426"/>
        <w:rPr>
          <w:rFonts w:ascii="Arial" w:eastAsia="Calibri" w:hAnsi="Arial" w:cs="Arial"/>
          <w:sz w:val="21"/>
          <w:szCs w:val="21"/>
          <w:lang w:val="de-DE"/>
        </w:rPr>
      </w:pPr>
      <w:r w:rsidRPr="00502BC4">
        <w:rPr>
          <w:rFonts w:ascii="Arial" w:eastAsia="Calibri" w:hAnsi="Arial" w:cs="Arial"/>
          <w:sz w:val="21"/>
          <w:szCs w:val="21"/>
          <w:lang w:val="de-DE"/>
        </w:rPr>
        <w:t>Pflegeausbildung weiterentwickeln</w:t>
      </w:r>
    </w:p>
    <w:p w:rsidR="003B02BE" w:rsidRPr="00502BC4" w:rsidRDefault="003B02BE" w:rsidP="004B61C6">
      <w:pPr>
        <w:pStyle w:val="Listenabsatz"/>
        <w:numPr>
          <w:ilvl w:val="0"/>
          <w:numId w:val="17"/>
        </w:numPr>
        <w:spacing w:after="0" w:line="240" w:lineRule="atLeast"/>
        <w:ind w:left="851"/>
        <w:rPr>
          <w:rFonts w:ascii="Arial" w:eastAsia="Calibri" w:hAnsi="Arial" w:cs="Arial"/>
          <w:sz w:val="21"/>
          <w:szCs w:val="21"/>
          <w:lang w:val="de-DE"/>
        </w:rPr>
      </w:pPr>
      <w:r w:rsidRPr="00502BC4">
        <w:rPr>
          <w:rFonts w:ascii="Arial" w:eastAsia="Calibri" w:hAnsi="Arial" w:cs="Arial"/>
          <w:sz w:val="21"/>
          <w:szCs w:val="21"/>
          <w:lang w:val="de-DE"/>
        </w:rPr>
        <w:t>Die Kompetenzen der Pflegeberufe müssen um die eigenverantwortliche Ausübung von Heilkunde erweitert werden. Langfristig empfehlen wir die Schaffung eines eigenständigen Heilkundegesetzes, in dem die Kompetenzen aller Gesundheitsfachberufe im Kontext einer interdisziplinären, sektorenübergreifenden Versorgung geregelt werden.</w:t>
      </w:r>
    </w:p>
    <w:p w:rsidR="003B02BE" w:rsidRPr="00502BC4" w:rsidRDefault="003B02BE" w:rsidP="001061D0">
      <w:pPr>
        <w:spacing w:line="240" w:lineRule="atLeast"/>
        <w:contextualSpacing/>
        <w:rPr>
          <w:rFonts w:ascii="Arial" w:eastAsia="Calibri" w:hAnsi="Arial" w:cs="Arial"/>
          <w:sz w:val="21"/>
          <w:szCs w:val="21"/>
        </w:rPr>
      </w:pPr>
    </w:p>
    <w:p w:rsidR="00D16D55" w:rsidRPr="00502BC4" w:rsidRDefault="003B02BE" w:rsidP="004B61C6">
      <w:pPr>
        <w:pStyle w:val="Listenabsatz"/>
        <w:numPr>
          <w:ilvl w:val="0"/>
          <w:numId w:val="15"/>
        </w:numPr>
        <w:spacing w:after="0" w:line="240" w:lineRule="atLeast"/>
        <w:ind w:left="851"/>
        <w:rPr>
          <w:rFonts w:ascii="Arial" w:eastAsia="Calibri" w:hAnsi="Arial" w:cs="Arial"/>
          <w:sz w:val="21"/>
          <w:szCs w:val="21"/>
          <w:lang w:val="de-DE"/>
        </w:rPr>
      </w:pPr>
      <w:r w:rsidRPr="00502BC4">
        <w:rPr>
          <w:rFonts w:ascii="Arial" w:eastAsia="Calibri" w:hAnsi="Arial" w:cs="Arial"/>
          <w:sz w:val="21"/>
          <w:szCs w:val="21"/>
          <w:lang w:val="de-DE"/>
        </w:rPr>
        <w:t>Das Pflegeberufegesetz ist in folgenden Punkten zu reformieren:</w:t>
      </w:r>
    </w:p>
    <w:p w:rsidR="009F7F57" w:rsidRPr="00502BC4" w:rsidRDefault="003B02BE" w:rsidP="004B61C6">
      <w:pPr>
        <w:pStyle w:val="Listenabsatz"/>
        <w:numPr>
          <w:ilvl w:val="1"/>
          <w:numId w:val="15"/>
        </w:numPr>
        <w:spacing w:after="0" w:line="240" w:lineRule="atLeast"/>
        <w:ind w:left="1276"/>
        <w:rPr>
          <w:rFonts w:ascii="Arial" w:eastAsia="Calibri" w:hAnsi="Arial" w:cs="Arial"/>
          <w:sz w:val="21"/>
          <w:szCs w:val="21"/>
          <w:lang w:val="de-DE"/>
        </w:rPr>
      </w:pPr>
      <w:r w:rsidRPr="00502BC4">
        <w:rPr>
          <w:rFonts w:ascii="Arial" w:eastAsia="Calibri" w:hAnsi="Arial" w:cs="Arial"/>
          <w:sz w:val="21"/>
          <w:szCs w:val="21"/>
          <w:lang w:val="de-DE"/>
        </w:rPr>
        <w:t>Die im G</w:t>
      </w:r>
      <w:r w:rsidR="00F04F68" w:rsidRPr="00502BC4">
        <w:rPr>
          <w:rFonts w:ascii="Arial" w:eastAsia="Calibri" w:hAnsi="Arial" w:cs="Arial"/>
          <w:sz w:val="21"/>
          <w:szCs w:val="21"/>
          <w:lang w:val="de-DE"/>
        </w:rPr>
        <w:t xml:space="preserve">esetz vorgesehene Anrechnung der Auszubildenden </w:t>
      </w:r>
      <w:r w:rsidR="00190F51" w:rsidRPr="00502BC4">
        <w:rPr>
          <w:rFonts w:ascii="Arial" w:eastAsia="Calibri" w:hAnsi="Arial" w:cs="Arial"/>
          <w:sz w:val="21"/>
          <w:szCs w:val="21"/>
          <w:lang w:val="de-DE"/>
        </w:rPr>
        <w:t xml:space="preserve">mit einer Wertschöpfung </w:t>
      </w:r>
      <w:r w:rsidRPr="00502BC4">
        <w:rPr>
          <w:rFonts w:ascii="Arial" w:eastAsia="Calibri" w:hAnsi="Arial" w:cs="Arial"/>
          <w:sz w:val="21"/>
          <w:szCs w:val="21"/>
          <w:lang w:val="de-DE"/>
        </w:rPr>
        <w:t>ist</w:t>
      </w:r>
      <w:r w:rsidR="009F7F57" w:rsidRPr="00502BC4">
        <w:rPr>
          <w:rFonts w:ascii="Arial" w:eastAsia="Calibri" w:hAnsi="Arial" w:cs="Arial"/>
          <w:sz w:val="21"/>
          <w:szCs w:val="21"/>
          <w:lang w:val="de-DE"/>
        </w:rPr>
        <w:t xml:space="preserve"> im zweiten </w:t>
      </w:r>
      <w:r w:rsidRPr="00502BC4">
        <w:rPr>
          <w:rFonts w:ascii="Arial" w:eastAsia="Calibri" w:hAnsi="Arial" w:cs="Arial"/>
          <w:sz w:val="21"/>
          <w:szCs w:val="21"/>
          <w:lang w:val="de-DE"/>
        </w:rPr>
        <w:t xml:space="preserve">und dritten Ausbildungsjahr </w:t>
      </w:r>
      <w:r w:rsidR="009F7F57" w:rsidRPr="00502BC4">
        <w:rPr>
          <w:rFonts w:ascii="Arial" w:eastAsia="Calibri" w:hAnsi="Arial" w:cs="Arial"/>
          <w:sz w:val="21"/>
          <w:szCs w:val="21"/>
          <w:lang w:val="de-DE"/>
        </w:rPr>
        <w:t>zu streichen</w:t>
      </w:r>
      <w:r w:rsidRPr="00502BC4">
        <w:rPr>
          <w:rFonts w:ascii="Arial" w:eastAsia="Calibri" w:hAnsi="Arial" w:cs="Arial"/>
          <w:sz w:val="21"/>
          <w:szCs w:val="21"/>
          <w:lang w:val="de-DE"/>
        </w:rPr>
        <w:t>, da sie die Ausbildungsbereitschaft beeinträchtigt und dem Ausbildungscharakter widerspricht.</w:t>
      </w:r>
    </w:p>
    <w:p w:rsidR="003B02BE" w:rsidRPr="00502BC4" w:rsidRDefault="003B02BE" w:rsidP="004B61C6">
      <w:pPr>
        <w:pStyle w:val="Listenabsatz"/>
        <w:numPr>
          <w:ilvl w:val="1"/>
          <w:numId w:val="15"/>
        </w:numPr>
        <w:spacing w:after="0" w:line="240" w:lineRule="atLeast"/>
        <w:ind w:left="1276"/>
        <w:rPr>
          <w:rFonts w:ascii="Arial" w:eastAsia="Calibri" w:hAnsi="Arial" w:cs="Arial"/>
          <w:sz w:val="21"/>
          <w:szCs w:val="21"/>
          <w:lang w:val="de-DE"/>
        </w:rPr>
      </w:pPr>
      <w:r w:rsidRPr="00502BC4">
        <w:rPr>
          <w:rFonts w:ascii="Arial" w:eastAsia="Calibri" w:hAnsi="Arial" w:cs="Arial"/>
          <w:sz w:val="21"/>
          <w:szCs w:val="21"/>
          <w:lang w:val="de-DE"/>
        </w:rPr>
        <w:t>Die nicht an Krankenhäuser angeschlossene</w:t>
      </w:r>
      <w:r w:rsidR="00816637" w:rsidRPr="00502BC4">
        <w:rPr>
          <w:rFonts w:ascii="Arial" w:eastAsia="Calibri" w:hAnsi="Arial" w:cs="Arial"/>
          <w:sz w:val="21"/>
          <w:szCs w:val="21"/>
          <w:lang w:val="de-DE"/>
        </w:rPr>
        <w:t>n</w:t>
      </w:r>
      <w:r w:rsidRPr="00502BC4">
        <w:rPr>
          <w:rFonts w:ascii="Arial" w:eastAsia="Calibri" w:hAnsi="Arial" w:cs="Arial"/>
          <w:sz w:val="21"/>
          <w:szCs w:val="21"/>
          <w:lang w:val="de-DE"/>
        </w:rPr>
        <w:t xml:space="preserve"> Pflegeschulen müssen bezüglich der Investitionskosten den an Krankenhäuser angeschlossenen Pflegeschulen gleichgestellt werden. </w:t>
      </w:r>
    </w:p>
    <w:p w:rsidR="003B02BE" w:rsidRPr="00502BC4" w:rsidRDefault="003B02BE" w:rsidP="004B61C6">
      <w:pPr>
        <w:pStyle w:val="Listenabsatz"/>
        <w:numPr>
          <w:ilvl w:val="1"/>
          <w:numId w:val="15"/>
        </w:numPr>
        <w:spacing w:after="0" w:line="240" w:lineRule="atLeast"/>
        <w:ind w:left="1276"/>
        <w:rPr>
          <w:rFonts w:ascii="Arial" w:eastAsia="Calibri" w:hAnsi="Arial" w:cs="Arial"/>
          <w:sz w:val="21"/>
          <w:szCs w:val="21"/>
          <w:lang w:val="de-DE"/>
        </w:rPr>
      </w:pPr>
      <w:r w:rsidRPr="00502BC4">
        <w:rPr>
          <w:rFonts w:ascii="Arial" w:eastAsia="Calibri" w:hAnsi="Arial" w:cs="Arial"/>
          <w:sz w:val="21"/>
          <w:szCs w:val="21"/>
          <w:lang w:val="de-DE"/>
        </w:rPr>
        <w:t xml:space="preserve">Die Bereitstellung der erforderlichen Praxiseinsätze - insbesondere in den Nadelöhrbereichen </w:t>
      </w:r>
      <w:r w:rsidR="00816637" w:rsidRPr="00502BC4">
        <w:rPr>
          <w:rFonts w:ascii="Arial" w:eastAsia="Calibri" w:hAnsi="Arial" w:cs="Arial"/>
          <w:sz w:val="21"/>
          <w:szCs w:val="21"/>
          <w:lang w:val="de-DE"/>
        </w:rPr>
        <w:t>wie pädiatrische Versorgung</w:t>
      </w:r>
      <w:r w:rsidRPr="00502BC4">
        <w:rPr>
          <w:rFonts w:ascii="Arial" w:eastAsia="Calibri" w:hAnsi="Arial" w:cs="Arial"/>
          <w:sz w:val="21"/>
          <w:szCs w:val="21"/>
          <w:lang w:val="de-DE"/>
        </w:rPr>
        <w:t xml:space="preserve">- muss </w:t>
      </w:r>
      <w:r w:rsidR="005570B4" w:rsidRPr="00502BC4">
        <w:rPr>
          <w:rFonts w:ascii="Arial" w:eastAsia="Calibri" w:hAnsi="Arial" w:cs="Arial"/>
          <w:sz w:val="21"/>
          <w:szCs w:val="21"/>
          <w:lang w:val="de-DE"/>
        </w:rPr>
        <w:t xml:space="preserve">sichergestellt </w:t>
      </w:r>
      <w:r w:rsidRPr="00502BC4">
        <w:rPr>
          <w:rFonts w:ascii="Arial" w:eastAsia="Calibri" w:hAnsi="Arial" w:cs="Arial"/>
          <w:sz w:val="21"/>
          <w:szCs w:val="21"/>
          <w:lang w:val="de-DE"/>
        </w:rPr>
        <w:t xml:space="preserve">sein. </w:t>
      </w:r>
    </w:p>
    <w:p w:rsidR="003B02BE" w:rsidRPr="00502BC4" w:rsidRDefault="003B02BE" w:rsidP="004B61C6">
      <w:pPr>
        <w:pStyle w:val="Listenabsatz"/>
        <w:numPr>
          <w:ilvl w:val="1"/>
          <w:numId w:val="15"/>
        </w:numPr>
        <w:spacing w:after="0" w:line="240" w:lineRule="atLeast"/>
        <w:ind w:left="1276"/>
        <w:rPr>
          <w:rFonts w:ascii="Arial" w:eastAsia="Calibri" w:hAnsi="Arial" w:cs="Arial"/>
          <w:sz w:val="21"/>
          <w:szCs w:val="21"/>
          <w:lang w:val="de-DE"/>
        </w:rPr>
      </w:pPr>
      <w:r w:rsidRPr="00502BC4">
        <w:rPr>
          <w:rFonts w:ascii="Arial" w:eastAsia="Calibri" w:hAnsi="Arial" w:cs="Arial"/>
          <w:sz w:val="21"/>
          <w:szCs w:val="21"/>
          <w:lang w:val="de-DE"/>
        </w:rPr>
        <w:t xml:space="preserve">Es sind weitere Anstrengungen zu unternehmen, um in allen Fällen Kooperationsbeziehungen und den Beitritt in Ausbildungsverbünde zu </w:t>
      </w:r>
      <w:r w:rsidRPr="00502BC4">
        <w:rPr>
          <w:rFonts w:ascii="Arial" w:eastAsia="Calibri" w:hAnsi="Arial" w:cs="Arial"/>
          <w:sz w:val="21"/>
          <w:szCs w:val="21"/>
          <w:lang w:val="de-DE"/>
        </w:rPr>
        <w:t xml:space="preserve">gewährleisten, damit kein Ausbildungsplatz verloren geht. </w:t>
      </w:r>
    </w:p>
    <w:p w:rsidR="003B02BE" w:rsidRPr="00502BC4" w:rsidRDefault="003B02BE" w:rsidP="004B61C6">
      <w:pPr>
        <w:pStyle w:val="Listenabsatz"/>
        <w:numPr>
          <w:ilvl w:val="1"/>
          <w:numId w:val="15"/>
        </w:numPr>
        <w:spacing w:after="0" w:line="240" w:lineRule="atLeast"/>
        <w:ind w:left="1276"/>
        <w:rPr>
          <w:rFonts w:ascii="Arial" w:eastAsia="Calibri" w:hAnsi="Arial" w:cs="Arial"/>
          <w:sz w:val="21"/>
          <w:szCs w:val="21"/>
          <w:lang w:val="de-DE"/>
        </w:rPr>
      </w:pPr>
      <w:r w:rsidRPr="00502BC4">
        <w:rPr>
          <w:rFonts w:ascii="Arial" w:eastAsia="Calibri" w:hAnsi="Arial" w:cs="Arial"/>
          <w:sz w:val="21"/>
          <w:szCs w:val="21"/>
          <w:lang w:val="de-DE"/>
        </w:rPr>
        <w:t>Die Ausgestaltung der Anlage 4 zur Ausbildungs- und Prüfungsordnung, die zu einem abgesengten Kompetenzniveau, im dritten Ausbildungsjahr der Spezialisierung zur Altenpflege geführt hat, ist zurückzunehmen.</w:t>
      </w:r>
    </w:p>
    <w:p w:rsidR="005C1253" w:rsidRDefault="003B02BE" w:rsidP="004B61C6">
      <w:pPr>
        <w:pStyle w:val="Listenabsatz"/>
        <w:numPr>
          <w:ilvl w:val="0"/>
          <w:numId w:val="15"/>
        </w:numPr>
        <w:spacing w:after="0" w:line="240" w:lineRule="atLeast"/>
        <w:ind w:left="851"/>
        <w:rPr>
          <w:rFonts w:ascii="Arial" w:eastAsia="Calibri" w:hAnsi="Arial" w:cs="Arial"/>
          <w:sz w:val="21"/>
          <w:szCs w:val="21"/>
          <w:lang w:val="de-DE"/>
        </w:rPr>
      </w:pPr>
      <w:r w:rsidRPr="00502BC4">
        <w:rPr>
          <w:rFonts w:ascii="Arial" w:eastAsia="Calibri" w:hAnsi="Arial" w:cs="Arial"/>
          <w:sz w:val="21"/>
          <w:szCs w:val="21"/>
          <w:lang w:val="de-DE"/>
        </w:rPr>
        <w:t>D</w:t>
      </w:r>
      <w:r w:rsidR="009F2C3F" w:rsidRPr="00502BC4">
        <w:rPr>
          <w:rFonts w:ascii="Arial" w:eastAsia="Calibri" w:hAnsi="Arial" w:cs="Arial"/>
          <w:sz w:val="21"/>
          <w:szCs w:val="21"/>
          <w:lang w:val="de-DE"/>
        </w:rPr>
        <w:t xml:space="preserve">er Anteil der </w:t>
      </w:r>
      <w:r w:rsidR="00776F5F" w:rsidRPr="00502BC4">
        <w:rPr>
          <w:rFonts w:ascii="Arial" w:eastAsia="Calibri" w:hAnsi="Arial" w:cs="Arial"/>
          <w:sz w:val="21"/>
          <w:szCs w:val="21"/>
          <w:lang w:val="de-DE"/>
        </w:rPr>
        <w:t xml:space="preserve">Ausbildungskosten, die von den </w:t>
      </w:r>
      <w:r w:rsidR="009F2C3F" w:rsidRPr="00502BC4">
        <w:rPr>
          <w:rFonts w:ascii="Arial" w:eastAsia="Calibri" w:hAnsi="Arial" w:cs="Arial"/>
          <w:sz w:val="21"/>
          <w:szCs w:val="21"/>
          <w:lang w:val="de-DE"/>
        </w:rPr>
        <w:t xml:space="preserve">Pflegeeinrichtungen </w:t>
      </w:r>
      <w:r w:rsidR="00776F5F" w:rsidRPr="00502BC4">
        <w:rPr>
          <w:rFonts w:ascii="Arial" w:eastAsia="Calibri" w:hAnsi="Arial" w:cs="Arial"/>
          <w:sz w:val="21"/>
          <w:szCs w:val="21"/>
          <w:lang w:val="de-DE"/>
        </w:rPr>
        <w:t>an die</w:t>
      </w:r>
      <w:r w:rsidR="009F2C3F" w:rsidRPr="00502BC4">
        <w:rPr>
          <w:rFonts w:ascii="Arial" w:eastAsia="Calibri" w:hAnsi="Arial" w:cs="Arial"/>
          <w:sz w:val="21"/>
          <w:szCs w:val="21"/>
          <w:lang w:val="de-DE"/>
        </w:rPr>
        <w:t xml:space="preserve"> Pflegebedürftigen</w:t>
      </w:r>
      <w:r w:rsidR="0051479D" w:rsidRPr="00502BC4">
        <w:rPr>
          <w:rFonts w:ascii="Arial" w:eastAsia="Calibri" w:hAnsi="Arial" w:cs="Arial"/>
          <w:sz w:val="21"/>
          <w:szCs w:val="21"/>
          <w:lang w:val="de-DE"/>
        </w:rPr>
        <w:t xml:space="preserve"> </w:t>
      </w:r>
      <w:r w:rsidR="00776F5F" w:rsidRPr="00502BC4">
        <w:rPr>
          <w:rFonts w:ascii="Arial" w:eastAsia="Calibri" w:hAnsi="Arial" w:cs="Arial"/>
          <w:sz w:val="21"/>
          <w:szCs w:val="21"/>
          <w:lang w:val="de-DE"/>
        </w:rPr>
        <w:t xml:space="preserve">weitergereicht werden müssen, </w:t>
      </w:r>
      <w:r w:rsidR="009F2C3F" w:rsidRPr="00502BC4">
        <w:rPr>
          <w:rFonts w:ascii="Arial" w:eastAsia="Calibri" w:hAnsi="Arial" w:cs="Arial"/>
          <w:sz w:val="21"/>
          <w:szCs w:val="21"/>
          <w:lang w:val="de-DE"/>
        </w:rPr>
        <w:t xml:space="preserve">muss gänzlich </w:t>
      </w:r>
      <w:r w:rsidR="00751CA8" w:rsidRPr="00502BC4">
        <w:rPr>
          <w:rFonts w:ascii="Arial" w:eastAsia="Calibri" w:hAnsi="Arial" w:cs="Arial"/>
          <w:sz w:val="21"/>
          <w:szCs w:val="21"/>
          <w:lang w:val="de-DE"/>
        </w:rPr>
        <w:t>aus</w:t>
      </w:r>
      <w:r w:rsidR="009F2C3F" w:rsidRPr="00502BC4">
        <w:rPr>
          <w:rFonts w:ascii="Arial" w:eastAsia="Calibri" w:hAnsi="Arial" w:cs="Arial"/>
          <w:sz w:val="21"/>
          <w:szCs w:val="21"/>
          <w:lang w:val="de-DE"/>
        </w:rPr>
        <w:t xml:space="preserve"> Mittel</w:t>
      </w:r>
      <w:r w:rsidR="00751CA8" w:rsidRPr="00502BC4">
        <w:rPr>
          <w:rFonts w:ascii="Arial" w:eastAsia="Calibri" w:hAnsi="Arial" w:cs="Arial"/>
          <w:sz w:val="21"/>
          <w:szCs w:val="21"/>
          <w:lang w:val="de-DE"/>
        </w:rPr>
        <w:t>n</w:t>
      </w:r>
      <w:r w:rsidR="009F2C3F" w:rsidRPr="00502BC4">
        <w:rPr>
          <w:rFonts w:ascii="Arial" w:eastAsia="Calibri" w:hAnsi="Arial" w:cs="Arial"/>
          <w:sz w:val="21"/>
          <w:szCs w:val="21"/>
          <w:lang w:val="de-DE"/>
        </w:rPr>
        <w:t xml:space="preserve"> der Pflegeversicherung </w:t>
      </w:r>
      <w:r w:rsidR="009F7F57" w:rsidRPr="00502BC4">
        <w:rPr>
          <w:rFonts w:ascii="Arial" w:eastAsia="Calibri" w:hAnsi="Arial" w:cs="Arial"/>
          <w:sz w:val="21"/>
          <w:szCs w:val="21"/>
          <w:lang w:val="de-DE"/>
        </w:rPr>
        <w:t xml:space="preserve">und ohne Belastung des Eigenanteils </w:t>
      </w:r>
      <w:r w:rsidR="00DD1BF9" w:rsidRPr="00502BC4">
        <w:rPr>
          <w:rFonts w:ascii="Arial" w:eastAsia="Calibri" w:hAnsi="Arial" w:cs="Arial"/>
          <w:sz w:val="21"/>
          <w:szCs w:val="21"/>
          <w:lang w:val="de-DE"/>
        </w:rPr>
        <w:t xml:space="preserve">der pflegebedürftigen Menschen </w:t>
      </w:r>
      <w:r w:rsidR="009F2C3F" w:rsidRPr="00502BC4">
        <w:rPr>
          <w:rFonts w:ascii="Arial" w:eastAsia="Calibri" w:hAnsi="Arial" w:cs="Arial"/>
          <w:sz w:val="21"/>
          <w:szCs w:val="21"/>
          <w:lang w:val="de-DE"/>
        </w:rPr>
        <w:t xml:space="preserve">finanziert werden. </w:t>
      </w:r>
    </w:p>
    <w:p w:rsidR="004B61C6" w:rsidRPr="00502BC4" w:rsidRDefault="004B61C6" w:rsidP="004B61C6">
      <w:pPr>
        <w:pStyle w:val="Listenabsatz"/>
        <w:spacing w:after="0" w:line="240" w:lineRule="atLeast"/>
        <w:ind w:left="851"/>
        <w:rPr>
          <w:rFonts w:ascii="Arial" w:eastAsia="Calibri" w:hAnsi="Arial" w:cs="Arial"/>
          <w:sz w:val="21"/>
          <w:szCs w:val="21"/>
          <w:lang w:val="de-DE"/>
        </w:rPr>
      </w:pPr>
    </w:p>
    <w:p w:rsidR="001061D0" w:rsidRPr="00502BC4" w:rsidRDefault="001061D0" w:rsidP="004B61C6">
      <w:pPr>
        <w:pStyle w:val="Listenabsatz"/>
        <w:numPr>
          <w:ilvl w:val="0"/>
          <w:numId w:val="18"/>
        </w:numPr>
        <w:spacing w:after="0" w:line="240" w:lineRule="atLeast"/>
        <w:ind w:left="426" w:hanging="426"/>
        <w:rPr>
          <w:rFonts w:ascii="Arial" w:hAnsi="Arial" w:cs="Arial"/>
          <w:sz w:val="21"/>
          <w:szCs w:val="21"/>
          <w:lang w:val="de-DE"/>
        </w:rPr>
      </w:pPr>
      <w:r w:rsidRPr="00502BC4">
        <w:rPr>
          <w:rFonts w:ascii="Arial" w:hAnsi="Arial" w:cs="Arial"/>
          <w:sz w:val="21"/>
          <w:szCs w:val="21"/>
          <w:lang w:val="de-DE"/>
        </w:rPr>
        <w:t>Seniorenpolitik und kommunale Seniorenarbeit stärken</w:t>
      </w:r>
    </w:p>
    <w:p w:rsidR="00272054" w:rsidRPr="00502BC4" w:rsidRDefault="001061D0" w:rsidP="004B61C6">
      <w:pPr>
        <w:pStyle w:val="Listenabsatz"/>
        <w:spacing w:after="0" w:line="240" w:lineRule="atLeast"/>
        <w:ind w:left="426"/>
        <w:rPr>
          <w:rFonts w:ascii="Arial" w:hAnsi="Arial" w:cs="Arial"/>
          <w:sz w:val="21"/>
          <w:szCs w:val="21"/>
          <w:lang w:val="de-DE"/>
        </w:rPr>
      </w:pPr>
      <w:r w:rsidRPr="00502BC4">
        <w:rPr>
          <w:rFonts w:ascii="Arial" w:hAnsi="Arial" w:cs="Arial"/>
          <w:sz w:val="21"/>
          <w:szCs w:val="21"/>
          <w:lang w:val="de-DE"/>
        </w:rPr>
        <w:t>Z</w:t>
      </w:r>
      <w:r w:rsidR="00272054" w:rsidRPr="00502BC4">
        <w:rPr>
          <w:rFonts w:ascii="Arial" w:hAnsi="Arial" w:cs="Arial"/>
          <w:sz w:val="21"/>
          <w:szCs w:val="21"/>
          <w:lang w:val="de-DE"/>
        </w:rPr>
        <w:t>ur Verwirklichung von Teilhabe</w:t>
      </w:r>
      <w:r w:rsidR="00816637" w:rsidRPr="00502BC4">
        <w:rPr>
          <w:rFonts w:ascii="Arial" w:hAnsi="Arial" w:cs="Arial"/>
          <w:sz w:val="21"/>
          <w:szCs w:val="21"/>
          <w:lang w:val="de-DE"/>
        </w:rPr>
        <w:t>, zur Prävention</w:t>
      </w:r>
      <w:r w:rsidR="00272054" w:rsidRPr="00502BC4">
        <w:rPr>
          <w:rFonts w:ascii="Arial" w:hAnsi="Arial" w:cs="Arial"/>
          <w:sz w:val="21"/>
          <w:szCs w:val="21"/>
          <w:lang w:val="de-DE"/>
        </w:rPr>
        <w:t xml:space="preserve"> und </w:t>
      </w:r>
      <w:r w:rsidR="00816637" w:rsidRPr="00502BC4">
        <w:rPr>
          <w:rFonts w:ascii="Arial" w:hAnsi="Arial" w:cs="Arial"/>
          <w:sz w:val="21"/>
          <w:szCs w:val="21"/>
          <w:lang w:val="de-DE"/>
        </w:rPr>
        <w:t xml:space="preserve">zur </w:t>
      </w:r>
      <w:r w:rsidR="00272054" w:rsidRPr="00502BC4">
        <w:rPr>
          <w:rFonts w:ascii="Arial" w:hAnsi="Arial" w:cs="Arial"/>
          <w:sz w:val="21"/>
          <w:szCs w:val="21"/>
          <w:lang w:val="de-DE"/>
        </w:rPr>
        <w:t>Vermeidung von Einsamkeit bedarf es vielfältiger Angebote der Seniorenarbeit sowie Maßnahmen der Gesundheitsförderung und Prävention in der Kommune. Die BAGFW fordert, im Rahmen des § 71 SGB XII verbindlich in allen Kommunen einen präventiven Hausbesuch einzuführen, der allen Mitbürger</w:t>
      </w:r>
      <w:r w:rsidR="005570B4" w:rsidRPr="00502BC4">
        <w:rPr>
          <w:rFonts w:ascii="Arial" w:hAnsi="Arial" w:cs="Arial"/>
          <w:sz w:val="21"/>
          <w:szCs w:val="21"/>
          <w:lang w:val="de-DE"/>
        </w:rPr>
        <w:t>/</w:t>
      </w:r>
      <w:r w:rsidR="00272054" w:rsidRPr="00502BC4">
        <w:rPr>
          <w:rFonts w:ascii="Arial" w:hAnsi="Arial" w:cs="Arial"/>
          <w:sz w:val="21"/>
          <w:szCs w:val="21"/>
          <w:lang w:val="de-DE"/>
        </w:rPr>
        <w:t xml:space="preserve">innen über 75 Jahre zur Verfügung stehen soll. </w:t>
      </w:r>
    </w:p>
    <w:p w:rsidR="001061D0" w:rsidRPr="00502BC4" w:rsidRDefault="001061D0" w:rsidP="001061D0">
      <w:pPr>
        <w:pStyle w:val="Listenabsatz"/>
        <w:spacing w:after="0" w:line="240" w:lineRule="atLeast"/>
        <w:ind w:left="570"/>
        <w:rPr>
          <w:rFonts w:ascii="Arial" w:hAnsi="Arial" w:cs="Arial"/>
          <w:sz w:val="21"/>
          <w:szCs w:val="21"/>
          <w:lang w:val="de-DE"/>
        </w:rPr>
      </w:pPr>
    </w:p>
    <w:p w:rsidR="00272054" w:rsidRPr="00502BC4" w:rsidRDefault="00272054" w:rsidP="004B61C6">
      <w:pPr>
        <w:pStyle w:val="Listenabsatz"/>
        <w:spacing w:after="0" w:line="240" w:lineRule="atLeast"/>
        <w:ind w:left="426"/>
        <w:rPr>
          <w:rFonts w:ascii="Arial" w:hAnsi="Arial" w:cs="Arial"/>
          <w:sz w:val="21"/>
          <w:szCs w:val="21"/>
          <w:lang w:val="de-DE"/>
        </w:rPr>
      </w:pPr>
      <w:r w:rsidRPr="00502BC4">
        <w:rPr>
          <w:rFonts w:ascii="Arial" w:hAnsi="Arial" w:cs="Arial"/>
          <w:sz w:val="21"/>
          <w:szCs w:val="21"/>
          <w:lang w:val="de-DE"/>
        </w:rPr>
        <w:t>Für die kommunalen Aufgaben der Sozialplanung, Koordination, Vernetzung und Steuerung bedarf es eines verlässlichen finanziellen Rahmens. Die BAGFW schlägt somit vor, § 71 SGB XII von einer „Kann-Bestimmung“ in eine verpflichtende Bestimmung zu überführen und die Leistungen mit einem kommunalen Basisbudget für Bürgerinnen und Bürger über 65 Jahre zu unterlegen.</w:t>
      </w:r>
    </w:p>
    <w:p w:rsidR="00A00A88" w:rsidRPr="00502BC4" w:rsidRDefault="00A00A88" w:rsidP="001061D0">
      <w:pPr>
        <w:pStyle w:val="Listenabsatz"/>
        <w:spacing w:after="0" w:line="240" w:lineRule="atLeast"/>
        <w:ind w:left="570"/>
        <w:rPr>
          <w:rFonts w:ascii="Arial" w:hAnsi="Arial" w:cs="Arial"/>
          <w:sz w:val="21"/>
          <w:szCs w:val="21"/>
          <w:lang w:val="de-DE"/>
        </w:rPr>
      </w:pPr>
    </w:p>
    <w:p w:rsidR="002822A6" w:rsidRPr="00502BC4" w:rsidRDefault="002822A6" w:rsidP="001061D0">
      <w:pPr>
        <w:spacing w:line="240" w:lineRule="atLeast"/>
        <w:contextualSpacing/>
        <w:rPr>
          <w:rFonts w:ascii="Arial" w:eastAsia="Times New Roman" w:hAnsi="Arial" w:cs="Arial"/>
          <w:b/>
          <w:bCs/>
          <w:sz w:val="21"/>
          <w:szCs w:val="21"/>
        </w:rPr>
      </w:pPr>
    </w:p>
    <w:p w:rsidR="001061D0" w:rsidRPr="00502BC4" w:rsidRDefault="001061D0" w:rsidP="001061D0">
      <w:pPr>
        <w:spacing w:line="240" w:lineRule="atLeast"/>
        <w:contextualSpacing/>
        <w:rPr>
          <w:rFonts w:ascii="Arial" w:eastAsia="Times New Roman" w:hAnsi="Arial" w:cs="Arial"/>
          <w:b/>
          <w:bCs/>
          <w:sz w:val="21"/>
          <w:szCs w:val="21"/>
        </w:rPr>
      </w:pPr>
    </w:p>
    <w:p w:rsidR="00502BC4" w:rsidRPr="00502BC4" w:rsidRDefault="00502BC4" w:rsidP="001061D0">
      <w:pPr>
        <w:spacing w:line="240" w:lineRule="atLeast"/>
        <w:contextualSpacing/>
        <w:rPr>
          <w:rFonts w:ascii="Arial" w:eastAsia="Times New Roman" w:hAnsi="Arial" w:cs="Arial"/>
          <w:b/>
          <w:bCs/>
          <w:sz w:val="21"/>
          <w:szCs w:val="21"/>
        </w:rPr>
        <w:sectPr w:rsidR="00502BC4" w:rsidRPr="00502BC4" w:rsidSect="00983B92">
          <w:type w:val="continuous"/>
          <w:pgSz w:w="11906" w:h="16838" w:code="9"/>
          <w:pgMar w:top="1560" w:right="1134" w:bottom="964" w:left="1418" w:header="709" w:footer="709" w:gutter="0"/>
          <w:cols w:num="2" w:space="708"/>
          <w:titlePg/>
          <w:docGrid w:linePitch="360"/>
        </w:sectPr>
      </w:pPr>
    </w:p>
    <w:p w:rsidR="001061D0" w:rsidRPr="00502BC4" w:rsidRDefault="001061D0" w:rsidP="001061D0">
      <w:pPr>
        <w:spacing w:line="240" w:lineRule="atLeast"/>
        <w:contextualSpacing/>
        <w:rPr>
          <w:rFonts w:ascii="Arial" w:eastAsia="Times New Roman" w:hAnsi="Arial" w:cs="Arial"/>
          <w:b/>
          <w:bCs/>
          <w:sz w:val="21"/>
          <w:szCs w:val="21"/>
        </w:rPr>
      </w:pPr>
    </w:p>
    <w:sectPr w:rsidR="001061D0" w:rsidRPr="00502BC4" w:rsidSect="00502BC4">
      <w:type w:val="continuous"/>
      <w:pgSz w:w="11906" w:h="16838"/>
      <w:pgMar w:top="2552" w:right="113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D8" w:rsidRDefault="00793CD8" w:rsidP="004D5B6B">
      <w:r>
        <w:separator/>
      </w:r>
    </w:p>
  </w:endnote>
  <w:endnote w:type="continuationSeparator" w:id="0">
    <w:p w:rsidR="00793CD8" w:rsidRDefault="00793CD8" w:rsidP="004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C2" w:rsidRDefault="000109C2" w:rsidP="000109C2">
    <w:pPr>
      <w:pStyle w:val="Fuzeile"/>
      <w:rPr>
        <w:rFonts w:ascii="Arial" w:hAnsi="Arial" w:cs="Arial"/>
        <w:sz w:val="18"/>
        <w:szCs w:val="18"/>
      </w:rPr>
    </w:pPr>
  </w:p>
  <w:p w:rsidR="000109C2" w:rsidRPr="00983B92" w:rsidRDefault="000109C2" w:rsidP="000109C2">
    <w:pPr>
      <w:pStyle w:val="Fuzeile"/>
      <w:rPr>
        <w:rFonts w:ascii="Arial" w:hAnsi="Arial" w:cs="Arial"/>
        <w:sz w:val="18"/>
        <w:szCs w:val="18"/>
      </w:rPr>
    </w:pPr>
    <w:r w:rsidRPr="00983B92">
      <w:rPr>
        <w:rFonts w:ascii="Arial" w:hAnsi="Arial" w:cs="Arial"/>
        <w:sz w:val="18"/>
        <w:szCs w:val="18"/>
      </w:rPr>
      <w:t>Ihr Ansprechpartner in der Bundesarbeitsgemeinschaft de</w:t>
    </w:r>
    <w:r>
      <w:rPr>
        <w:rFonts w:ascii="Arial" w:hAnsi="Arial" w:cs="Arial"/>
        <w:sz w:val="18"/>
        <w:szCs w:val="18"/>
      </w:rPr>
      <w:t>r</w:t>
    </w:r>
    <w:r w:rsidRPr="00983B92">
      <w:rPr>
        <w:rFonts w:ascii="Arial" w:hAnsi="Arial" w:cs="Arial"/>
        <w:sz w:val="18"/>
        <w:szCs w:val="18"/>
      </w:rPr>
      <w:t xml:space="preserve"> F</w:t>
    </w:r>
    <w:r>
      <w:rPr>
        <w:rFonts w:ascii="Arial" w:hAnsi="Arial" w:cs="Arial"/>
        <w:sz w:val="18"/>
        <w:szCs w:val="18"/>
      </w:rPr>
      <w:t>r</w:t>
    </w:r>
    <w:r w:rsidRPr="00983B92">
      <w:rPr>
        <w:rFonts w:ascii="Arial" w:hAnsi="Arial" w:cs="Arial"/>
        <w:sz w:val="18"/>
        <w:szCs w:val="18"/>
      </w:rPr>
      <w:t>eien Wohlfahrtspflege</w:t>
    </w:r>
  </w:p>
  <w:p w:rsidR="000109C2" w:rsidRPr="000109C2" w:rsidRDefault="000109C2">
    <w:pPr>
      <w:pStyle w:val="Fuzeile"/>
      <w:rPr>
        <w:rFonts w:ascii="Arial" w:hAnsi="Arial" w:cs="Arial"/>
        <w:sz w:val="18"/>
        <w:szCs w:val="18"/>
      </w:rPr>
    </w:pPr>
    <w:r w:rsidRPr="00983B92">
      <w:rPr>
        <w:rFonts w:ascii="Arial" w:hAnsi="Arial" w:cs="Arial"/>
        <w:sz w:val="18"/>
        <w:szCs w:val="18"/>
      </w:rPr>
      <w:t xml:space="preserve">Dr. Gerhard Timm, Geschäftsführer, Tel: 030-240890, Mail: </w:t>
    </w:r>
    <w:hyperlink r:id="rId1" w:history="1">
      <w:r w:rsidRPr="00983B92">
        <w:rPr>
          <w:rStyle w:val="Hyperlink"/>
          <w:rFonts w:ascii="Arial" w:hAnsi="Arial" w:cs="Arial"/>
          <w:sz w:val="18"/>
          <w:szCs w:val="18"/>
        </w:rPr>
        <w:t>gerhard.timm@bag-wohlfahrt.de</w:t>
      </w:r>
    </w:hyperlink>
    <w:r w:rsidRPr="00983B92">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92" w:rsidRDefault="00983B92">
    <w:pPr>
      <w:pStyle w:val="Fuzeile"/>
    </w:pPr>
  </w:p>
  <w:p w:rsidR="00983B92" w:rsidRPr="00983B92" w:rsidRDefault="00983B92">
    <w:pPr>
      <w:pStyle w:val="Fuzeile"/>
      <w:rPr>
        <w:rFonts w:ascii="Arial" w:hAnsi="Arial" w:cs="Arial"/>
        <w:sz w:val="18"/>
        <w:szCs w:val="18"/>
      </w:rPr>
    </w:pPr>
    <w:r w:rsidRPr="00983B92">
      <w:rPr>
        <w:rFonts w:ascii="Arial" w:hAnsi="Arial" w:cs="Arial"/>
        <w:sz w:val="18"/>
        <w:szCs w:val="18"/>
      </w:rPr>
      <w:t>Ihr Ansprechpartner in der Bundesarbeitsgemeinschaft de</w:t>
    </w:r>
    <w:r w:rsidR="000109C2">
      <w:rPr>
        <w:rFonts w:ascii="Arial" w:hAnsi="Arial" w:cs="Arial"/>
        <w:sz w:val="18"/>
        <w:szCs w:val="18"/>
      </w:rPr>
      <w:t>r</w:t>
    </w:r>
    <w:r w:rsidRPr="00983B92">
      <w:rPr>
        <w:rFonts w:ascii="Arial" w:hAnsi="Arial" w:cs="Arial"/>
        <w:sz w:val="18"/>
        <w:szCs w:val="18"/>
      </w:rPr>
      <w:t xml:space="preserve"> F</w:t>
    </w:r>
    <w:r w:rsidR="000109C2">
      <w:rPr>
        <w:rFonts w:ascii="Arial" w:hAnsi="Arial" w:cs="Arial"/>
        <w:sz w:val="18"/>
        <w:szCs w:val="18"/>
      </w:rPr>
      <w:t>r</w:t>
    </w:r>
    <w:r w:rsidRPr="00983B92">
      <w:rPr>
        <w:rFonts w:ascii="Arial" w:hAnsi="Arial" w:cs="Arial"/>
        <w:sz w:val="18"/>
        <w:szCs w:val="18"/>
      </w:rPr>
      <w:t>eien Wohlfahrtspflege</w:t>
    </w:r>
  </w:p>
  <w:p w:rsidR="00983B92" w:rsidRPr="00983B92" w:rsidRDefault="00983B92">
    <w:pPr>
      <w:pStyle w:val="Fuzeile"/>
      <w:rPr>
        <w:rFonts w:ascii="Arial" w:hAnsi="Arial" w:cs="Arial"/>
        <w:sz w:val="18"/>
        <w:szCs w:val="18"/>
      </w:rPr>
    </w:pPr>
    <w:r w:rsidRPr="00983B92">
      <w:rPr>
        <w:rFonts w:ascii="Arial" w:hAnsi="Arial" w:cs="Arial"/>
        <w:sz w:val="18"/>
        <w:szCs w:val="18"/>
      </w:rPr>
      <w:t xml:space="preserve">Dr. Gerhard Timm, Geschäftsführer, Tel: 030-240890, Mail: </w:t>
    </w:r>
    <w:hyperlink r:id="rId1" w:history="1">
      <w:r w:rsidRPr="00983B92">
        <w:rPr>
          <w:rStyle w:val="Hyperlink"/>
          <w:rFonts w:ascii="Arial" w:hAnsi="Arial" w:cs="Arial"/>
          <w:sz w:val="18"/>
          <w:szCs w:val="18"/>
        </w:rPr>
        <w:t>gerhard.timm@bag-wohlfahrt.de</w:t>
      </w:r>
    </w:hyperlink>
    <w:r w:rsidRPr="00983B92">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D8" w:rsidRDefault="00793CD8" w:rsidP="004D5B6B">
      <w:r>
        <w:separator/>
      </w:r>
    </w:p>
  </w:footnote>
  <w:footnote w:type="continuationSeparator" w:id="0">
    <w:p w:rsidR="00793CD8" w:rsidRDefault="00793CD8" w:rsidP="004D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92" w:rsidRPr="00983B92" w:rsidRDefault="00983B92" w:rsidP="00983B92">
    <w:pPr>
      <w:pStyle w:val="Kopfzeile"/>
      <w:rPr>
        <w:rFonts w:ascii="Arial" w:hAnsi="Arial" w:cs="Arial"/>
        <w:sz w:val="18"/>
        <w:szCs w:val="18"/>
      </w:rPr>
    </w:pPr>
    <w:r w:rsidRPr="00983B92">
      <w:rPr>
        <w:rFonts w:ascii="Arial" w:hAnsi="Arial" w:cs="Arial"/>
        <w:sz w:val="18"/>
        <w:szCs w:val="18"/>
      </w:rPr>
      <w:t>Erwartungen der BAGFW an die Bundespolitik der 20 Legislaturperiode, Thema Altenhilfe</w:t>
    </w:r>
  </w:p>
  <w:p w:rsidR="00983B92" w:rsidRDefault="00983B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6FB"/>
    <w:multiLevelType w:val="hybridMultilevel"/>
    <w:tmpl w:val="AAAE76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8C05F13"/>
    <w:multiLevelType w:val="hybridMultilevel"/>
    <w:tmpl w:val="A8BA7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14EDA"/>
    <w:multiLevelType w:val="hybridMultilevel"/>
    <w:tmpl w:val="83CC906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FF73AAB"/>
    <w:multiLevelType w:val="hybridMultilevel"/>
    <w:tmpl w:val="CD1060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1C2D4E"/>
    <w:multiLevelType w:val="hybridMultilevel"/>
    <w:tmpl w:val="7A6C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585277"/>
    <w:multiLevelType w:val="hybridMultilevel"/>
    <w:tmpl w:val="E1B6B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2DAE"/>
    <w:multiLevelType w:val="hybridMultilevel"/>
    <w:tmpl w:val="3C76CB84"/>
    <w:lvl w:ilvl="0" w:tplc="DFE6F5C6">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393294"/>
    <w:multiLevelType w:val="hybridMultilevel"/>
    <w:tmpl w:val="2F80A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499"/>
    <w:multiLevelType w:val="hybridMultilevel"/>
    <w:tmpl w:val="4EA8E7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523CEF"/>
    <w:multiLevelType w:val="hybridMultilevel"/>
    <w:tmpl w:val="A14097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CC43B9"/>
    <w:multiLevelType w:val="hybridMultilevel"/>
    <w:tmpl w:val="9FEA7BF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1" w15:restartNumberingAfterBreak="0">
    <w:nsid w:val="43031BF9"/>
    <w:multiLevelType w:val="hybridMultilevel"/>
    <w:tmpl w:val="3F1EB3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31F3975"/>
    <w:multiLevelType w:val="hybridMultilevel"/>
    <w:tmpl w:val="E8F832C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55647B1"/>
    <w:multiLevelType w:val="hybridMultilevel"/>
    <w:tmpl w:val="B82E2DDE"/>
    <w:lvl w:ilvl="0" w:tplc="0407000F">
      <w:start w:val="1"/>
      <w:numFmt w:val="decimal"/>
      <w:lvlText w:val="%1."/>
      <w:lvlJc w:val="left"/>
      <w:pPr>
        <w:ind w:left="720" w:hanging="360"/>
      </w:pPr>
      <w:rPr>
        <w:rFonts w:hint="default"/>
      </w:rPr>
    </w:lvl>
    <w:lvl w:ilvl="1" w:tplc="00D069B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5F4390"/>
    <w:multiLevelType w:val="hybridMultilevel"/>
    <w:tmpl w:val="68F4B7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257192"/>
    <w:multiLevelType w:val="hybridMultilevel"/>
    <w:tmpl w:val="CD56E9F6"/>
    <w:lvl w:ilvl="0" w:tplc="7700A7CC">
      <w:start w:val="13"/>
      <w:numFmt w:val="bullet"/>
      <w:lvlText w:val="-"/>
      <w:lvlJc w:val="left"/>
      <w:pPr>
        <w:ind w:left="720" w:hanging="360"/>
      </w:pPr>
      <w:rPr>
        <w:rFonts w:ascii="Arial" w:eastAsia="Calibri" w:hAnsi="Arial" w:cs="Arial" w:hint="default"/>
        <w:color w:val="1F497D"/>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3AC5F01"/>
    <w:multiLevelType w:val="hybridMultilevel"/>
    <w:tmpl w:val="029097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3"/>
  </w:num>
  <w:num w:numId="4">
    <w:abstractNumId w:val="11"/>
  </w:num>
  <w:num w:numId="5">
    <w:abstractNumId w:val="3"/>
  </w:num>
  <w:num w:numId="6">
    <w:abstractNumId w:val="2"/>
  </w:num>
  <w:num w:numId="7">
    <w:abstractNumId w:val="5"/>
  </w:num>
  <w:num w:numId="8">
    <w:abstractNumId w:val="7"/>
  </w:num>
  <w:num w:numId="9">
    <w:abstractNumId w:val="1"/>
  </w:num>
  <w:num w:numId="10">
    <w:abstractNumId w:val="12"/>
  </w:num>
  <w:num w:numId="11">
    <w:abstractNumId w:val="15"/>
  </w:num>
  <w:num w:numId="12">
    <w:abstractNumId w:val="4"/>
  </w:num>
  <w:num w:numId="13">
    <w:abstractNumId w:val="16"/>
  </w:num>
  <w:num w:numId="14">
    <w:abstractNumId w:val="13"/>
  </w:num>
  <w:num w:numId="15">
    <w:abstractNumId w:val="8"/>
  </w:num>
  <w:num w:numId="16">
    <w:abstractNumId w:val="14"/>
  </w:num>
  <w:num w:numId="17">
    <w:abstractNumId w:val="9"/>
  </w:num>
  <w:num w:numId="18">
    <w:abstractNumId w:val="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consecutiveHyphenLimit w:val="2"/>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A4"/>
    <w:rsid w:val="000109C2"/>
    <w:rsid w:val="00020495"/>
    <w:rsid w:val="00060C81"/>
    <w:rsid w:val="0006323D"/>
    <w:rsid w:val="00064FEA"/>
    <w:rsid w:val="00093689"/>
    <w:rsid w:val="000A092A"/>
    <w:rsid w:val="000F0891"/>
    <w:rsid w:val="000F551D"/>
    <w:rsid w:val="001061D0"/>
    <w:rsid w:val="00115B4B"/>
    <w:rsid w:val="00127647"/>
    <w:rsid w:val="00137646"/>
    <w:rsid w:val="001837B0"/>
    <w:rsid w:val="00190F51"/>
    <w:rsid w:val="001D6856"/>
    <w:rsid w:val="001E12FA"/>
    <w:rsid w:val="00207D5B"/>
    <w:rsid w:val="00224D77"/>
    <w:rsid w:val="0027065A"/>
    <w:rsid w:val="00272054"/>
    <w:rsid w:val="002822A6"/>
    <w:rsid w:val="0028516F"/>
    <w:rsid w:val="002B2ED1"/>
    <w:rsid w:val="002D7BFB"/>
    <w:rsid w:val="00314D77"/>
    <w:rsid w:val="0033614D"/>
    <w:rsid w:val="003B02BE"/>
    <w:rsid w:val="003C1C06"/>
    <w:rsid w:val="003D6311"/>
    <w:rsid w:val="003E0489"/>
    <w:rsid w:val="003F26A2"/>
    <w:rsid w:val="00443CAD"/>
    <w:rsid w:val="004518A6"/>
    <w:rsid w:val="00490909"/>
    <w:rsid w:val="004928FA"/>
    <w:rsid w:val="004B61C6"/>
    <w:rsid w:val="004C29F2"/>
    <w:rsid w:val="004D585A"/>
    <w:rsid w:val="004D5B6B"/>
    <w:rsid w:val="004E6506"/>
    <w:rsid w:val="00502BC4"/>
    <w:rsid w:val="00510D46"/>
    <w:rsid w:val="0051479D"/>
    <w:rsid w:val="0052331E"/>
    <w:rsid w:val="005570B4"/>
    <w:rsid w:val="005B2E60"/>
    <w:rsid w:val="005C1253"/>
    <w:rsid w:val="005C4D4A"/>
    <w:rsid w:val="005E4246"/>
    <w:rsid w:val="005E63FE"/>
    <w:rsid w:val="00625899"/>
    <w:rsid w:val="0063203F"/>
    <w:rsid w:val="00645B79"/>
    <w:rsid w:val="00664E20"/>
    <w:rsid w:val="00681FC3"/>
    <w:rsid w:val="006A0ED9"/>
    <w:rsid w:val="006A7C0B"/>
    <w:rsid w:val="006B02D1"/>
    <w:rsid w:val="006B2658"/>
    <w:rsid w:val="006B2D82"/>
    <w:rsid w:val="006C6DCB"/>
    <w:rsid w:val="00704F5D"/>
    <w:rsid w:val="007147D2"/>
    <w:rsid w:val="00751CA8"/>
    <w:rsid w:val="0075453C"/>
    <w:rsid w:val="0076638C"/>
    <w:rsid w:val="00775F1B"/>
    <w:rsid w:val="00776F5F"/>
    <w:rsid w:val="00793CD8"/>
    <w:rsid w:val="007C11CC"/>
    <w:rsid w:val="007C258C"/>
    <w:rsid w:val="007C633E"/>
    <w:rsid w:val="007D2C4B"/>
    <w:rsid w:val="007E1C66"/>
    <w:rsid w:val="00816637"/>
    <w:rsid w:val="0086545E"/>
    <w:rsid w:val="00883369"/>
    <w:rsid w:val="008B09CF"/>
    <w:rsid w:val="008C69E0"/>
    <w:rsid w:val="008D6D07"/>
    <w:rsid w:val="008E7698"/>
    <w:rsid w:val="00910F8F"/>
    <w:rsid w:val="009305A5"/>
    <w:rsid w:val="009672B9"/>
    <w:rsid w:val="00972F3F"/>
    <w:rsid w:val="009800AA"/>
    <w:rsid w:val="009819E0"/>
    <w:rsid w:val="00983B92"/>
    <w:rsid w:val="009A681B"/>
    <w:rsid w:val="009E7755"/>
    <w:rsid w:val="009F2C3F"/>
    <w:rsid w:val="009F7F57"/>
    <w:rsid w:val="00A00A88"/>
    <w:rsid w:val="00A27BCB"/>
    <w:rsid w:val="00A32EA6"/>
    <w:rsid w:val="00A67427"/>
    <w:rsid w:val="00AC2FA4"/>
    <w:rsid w:val="00B114E8"/>
    <w:rsid w:val="00B12A8D"/>
    <w:rsid w:val="00B55472"/>
    <w:rsid w:val="00B55E98"/>
    <w:rsid w:val="00B87CF4"/>
    <w:rsid w:val="00B944C5"/>
    <w:rsid w:val="00BB678C"/>
    <w:rsid w:val="00BC08BF"/>
    <w:rsid w:val="00C01427"/>
    <w:rsid w:val="00C3066B"/>
    <w:rsid w:val="00C347A4"/>
    <w:rsid w:val="00C86F13"/>
    <w:rsid w:val="00CA42DD"/>
    <w:rsid w:val="00CD3C88"/>
    <w:rsid w:val="00D16D55"/>
    <w:rsid w:val="00D22EAB"/>
    <w:rsid w:val="00D34081"/>
    <w:rsid w:val="00D80BBB"/>
    <w:rsid w:val="00DB3680"/>
    <w:rsid w:val="00DB3995"/>
    <w:rsid w:val="00DD1BF9"/>
    <w:rsid w:val="00E50324"/>
    <w:rsid w:val="00E56908"/>
    <w:rsid w:val="00E60C9A"/>
    <w:rsid w:val="00E74AA2"/>
    <w:rsid w:val="00E86454"/>
    <w:rsid w:val="00EA776B"/>
    <w:rsid w:val="00EB3A98"/>
    <w:rsid w:val="00ED5B21"/>
    <w:rsid w:val="00EE5073"/>
    <w:rsid w:val="00EF5F22"/>
    <w:rsid w:val="00F04F68"/>
    <w:rsid w:val="00F43FD5"/>
    <w:rsid w:val="00F510C1"/>
    <w:rsid w:val="00F5178C"/>
    <w:rsid w:val="00F53560"/>
    <w:rsid w:val="00F5456D"/>
    <w:rsid w:val="00FB23D2"/>
    <w:rsid w:val="00FB6702"/>
    <w:rsid w:val="00FD36EC"/>
    <w:rsid w:val="00FD4970"/>
    <w:rsid w:val="00FD6AD7"/>
    <w:rsid w:val="00FE1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353693-4603-42B4-A4AA-6D5F3584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7A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5B6B"/>
    <w:pPr>
      <w:tabs>
        <w:tab w:val="center" w:pos="4536"/>
        <w:tab w:val="right" w:pos="9072"/>
      </w:tabs>
    </w:pPr>
  </w:style>
  <w:style w:type="character" w:customStyle="1" w:styleId="KopfzeileZchn">
    <w:name w:val="Kopfzeile Zchn"/>
    <w:basedOn w:val="Absatz-Standardschriftart"/>
    <w:link w:val="Kopfzeile"/>
    <w:uiPriority w:val="99"/>
    <w:rsid w:val="004D5B6B"/>
    <w:rPr>
      <w:rFonts w:ascii="Calibri" w:hAnsi="Calibri" w:cs="Calibri"/>
    </w:rPr>
  </w:style>
  <w:style w:type="paragraph" w:styleId="Fuzeile">
    <w:name w:val="footer"/>
    <w:basedOn w:val="Standard"/>
    <w:link w:val="FuzeileZchn"/>
    <w:uiPriority w:val="99"/>
    <w:unhideWhenUsed/>
    <w:rsid w:val="004D5B6B"/>
    <w:pPr>
      <w:tabs>
        <w:tab w:val="center" w:pos="4536"/>
        <w:tab w:val="right" w:pos="9072"/>
      </w:tabs>
    </w:pPr>
  </w:style>
  <w:style w:type="character" w:customStyle="1" w:styleId="FuzeileZchn">
    <w:name w:val="Fußzeile Zchn"/>
    <w:basedOn w:val="Absatz-Standardschriftart"/>
    <w:link w:val="Fuzeile"/>
    <w:uiPriority w:val="99"/>
    <w:rsid w:val="004D5B6B"/>
    <w:rPr>
      <w:rFonts w:ascii="Calibri" w:hAnsi="Calibri" w:cs="Calibri"/>
    </w:rPr>
  </w:style>
  <w:style w:type="paragraph" w:styleId="berarbeitung">
    <w:name w:val="Revision"/>
    <w:hidden/>
    <w:uiPriority w:val="99"/>
    <w:semiHidden/>
    <w:rsid w:val="009800AA"/>
    <w:pPr>
      <w:spacing w:after="0" w:line="240" w:lineRule="auto"/>
    </w:pPr>
    <w:rPr>
      <w:rFonts w:ascii="Calibri" w:hAnsi="Calibri" w:cs="Calibri"/>
    </w:rPr>
  </w:style>
  <w:style w:type="paragraph" w:styleId="Sprechblasentext">
    <w:name w:val="Balloon Text"/>
    <w:basedOn w:val="Standard"/>
    <w:link w:val="SprechblasentextZchn"/>
    <w:uiPriority w:val="99"/>
    <w:semiHidden/>
    <w:unhideWhenUsed/>
    <w:rsid w:val="009800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00AA"/>
    <w:rPr>
      <w:rFonts w:ascii="Segoe UI" w:hAnsi="Segoe UI" w:cs="Segoe UI"/>
      <w:sz w:val="18"/>
      <w:szCs w:val="18"/>
    </w:rPr>
  </w:style>
  <w:style w:type="character" w:styleId="Kommentarzeichen">
    <w:name w:val="annotation reference"/>
    <w:basedOn w:val="Absatz-Standardschriftart"/>
    <w:uiPriority w:val="99"/>
    <w:semiHidden/>
    <w:unhideWhenUsed/>
    <w:rsid w:val="009800AA"/>
    <w:rPr>
      <w:sz w:val="16"/>
      <w:szCs w:val="16"/>
    </w:rPr>
  </w:style>
  <w:style w:type="paragraph" w:styleId="Kommentartext">
    <w:name w:val="annotation text"/>
    <w:basedOn w:val="Standard"/>
    <w:link w:val="KommentartextZchn"/>
    <w:uiPriority w:val="99"/>
    <w:semiHidden/>
    <w:unhideWhenUsed/>
    <w:rsid w:val="009800AA"/>
    <w:rPr>
      <w:sz w:val="20"/>
      <w:szCs w:val="20"/>
    </w:rPr>
  </w:style>
  <w:style w:type="character" w:customStyle="1" w:styleId="KommentartextZchn">
    <w:name w:val="Kommentartext Zchn"/>
    <w:basedOn w:val="Absatz-Standardschriftart"/>
    <w:link w:val="Kommentartext"/>
    <w:uiPriority w:val="99"/>
    <w:semiHidden/>
    <w:rsid w:val="009800AA"/>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800AA"/>
    <w:rPr>
      <w:b/>
      <w:bCs/>
    </w:rPr>
  </w:style>
  <w:style w:type="character" w:customStyle="1" w:styleId="KommentarthemaZchn">
    <w:name w:val="Kommentarthema Zchn"/>
    <w:basedOn w:val="KommentartextZchn"/>
    <w:link w:val="Kommentarthema"/>
    <w:uiPriority w:val="99"/>
    <w:semiHidden/>
    <w:rsid w:val="009800AA"/>
    <w:rPr>
      <w:rFonts w:ascii="Calibri" w:hAnsi="Calibri" w:cs="Calibri"/>
      <w:b/>
      <w:bCs/>
      <w:sz w:val="20"/>
      <w:szCs w:val="20"/>
    </w:rPr>
  </w:style>
  <w:style w:type="paragraph" w:styleId="StandardWeb">
    <w:name w:val="Normal (Web)"/>
    <w:basedOn w:val="Standard"/>
    <w:uiPriority w:val="99"/>
    <w:semiHidden/>
    <w:unhideWhenUsed/>
    <w:rsid w:val="009800AA"/>
    <w:pPr>
      <w:spacing w:before="100" w:beforeAutospacing="1" w:after="100" w:afterAutospacing="1"/>
    </w:pPr>
    <w:rPr>
      <w:lang w:eastAsia="de-DE"/>
    </w:rPr>
  </w:style>
  <w:style w:type="paragraph" w:customStyle="1" w:styleId="paragraph">
    <w:name w:val="paragraph"/>
    <w:basedOn w:val="Standard"/>
    <w:rsid w:val="00775F1B"/>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Absatz-Standardschriftart"/>
    <w:rsid w:val="00775F1B"/>
  </w:style>
  <w:style w:type="paragraph" w:styleId="Listenabsatz">
    <w:name w:val="List Paragraph"/>
    <w:basedOn w:val="Standard"/>
    <w:uiPriority w:val="34"/>
    <w:qFormat/>
    <w:rsid w:val="00775F1B"/>
    <w:pPr>
      <w:spacing w:after="160" w:line="259" w:lineRule="auto"/>
      <w:ind w:left="720"/>
      <w:contextualSpacing/>
    </w:pPr>
    <w:rPr>
      <w:rFonts w:asciiTheme="minorHAnsi" w:hAnsiTheme="minorHAnsi" w:cstheme="minorBidi"/>
      <w:lang w:val="en-US"/>
    </w:rPr>
  </w:style>
  <w:style w:type="paragraph" w:customStyle="1" w:styleId="Kommentartext1">
    <w:name w:val="Kommentartext1"/>
    <w:basedOn w:val="Standard"/>
    <w:next w:val="Kommentartext"/>
    <w:uiPriority w:val="99"/>
    <w:semiHidden/>
    <w:unhideWhenUsed/>
    <w:rsid w:val="00115B4B"/>
    <w:rPr>
      <w:sz w:val="20"/>
      <w:szCs w:val="20"/>
    </w:rPr>
  </w:style>
  <w:style w:type="character" w:styleId="Hyperlink">
    <w:name w:val="Hyperlink"/>
    <w:basedOn w:val="Absatz-Standardschriftart"/>
    <w:uiPriority w:val="99"/>
    <w:unhideWhenUsed/>
    <w:rsid w:val="00983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548">
      <w:bodyDiv w:val="1"/>
      <w:marLeft w:val="0"/>
      <w:marRight w:val="0"/>
      <w:marTop w:val="0"/>
      <w:marBottom w:val="0"/>
      <w:divBdr>
        <w:top w:val="none" w:sz="0" w:space="0" w:color="auto"/>
        <w:left w:val="none" w:sz="0" w:space="0" w:color="auto"/>
        <w:bottom w:val="none" w:sz="0" w:space="0" w:color="auto"/>
        <w:right w:val="none" w:sz="0" w:space="0" w:color="auto"/>
      </w:divBdr>
    </w:div>
    <w:div w:id="477843843">
      <w:bodyDiv w:val="1"/>
      <w:marLeft w:val="0"/>
      <w:marRight w:val="0"/>
      <w:marTop w:val="0"/>
      <w:marBottom w:val="0"/>
      <w:divBdr>
        <w:top w:val="none" w:sz="0" w:space="0" w:color="auto"/>
        <w:left w:val="none" w:sz="0" w:space="0" w:color="auto"/>
        <w:bottom w:val="none" w:sz="0" w:space="0" w:color="auto"/>
        <w:right w:val="none" w:sz="0" w:space="0" w:color="auto"/>
      </w:divBdr>
    </w:div>
    <w:div w:id="540216503">
      <w:bodyDiv w:val="1"/>
      <w:marLeft w:val="0"/>
      <w:marRight w:val="0"/>
      <w:marTop w:val="0"/>
      <w:marBottom w:val="0"/>
      <w:divBdr>
        <w:top w:val="none" w:sz="0" w:space="0" w:color="auto"/>
        <w:left w:val="none" w:sz="0" w:space="0" w:color="auto"/>
        <w:bottom w:val="none" w:sz="0" w:space="0" w:color="auto"/>
        <w:right w:val="none" w:sz="0" w:space="0" w:color="auto"/>
      </w:divBdr>
    </w:div>
    <w:div w:id="715743774">
      <w:bodyDiv w:val="1"/>
      <w:marLeft w:val="0"/>
      <w:marRight w:val="0"/>
      <w:marTop w:val="0"/>
      <w:marBottom w:val="0"/>
      <w:divBdr>
        <w:top w:val="none" w:sz="0" w:space="0" w:color="auto"/>
        <w:left w:val="none" w:sz="0" w:space="0" w:color="auto"/>
        <w:bottom w:val="none" w:sz="0" w:space="0" w:color="auto"/>
        <w:right w:val="none" w:sz="0" w:space="0" w:color="auto"/>
      </w:divBdr>
    </w:div>
    <w:div w:id="947152664">
      <w:bodyDiv w:val="1"/>
      <w:marLeft w:val="0"/>
      <w:marRight w:val="0"/>
      <w:marTop w:val="0"/>
      <w:marBottom w:val="0"/>
      <w:divBdr>
        <w:top w:val="none" w:sz="0" w:space="0" w:color="auto"/>
        <w:left w:val="none" w:sz="0" w:space="0" w:color="auto"/>
        <w:bottom w:val="none" w:sz="0" w:space="0" w:color="auto"/>
        <w:right w:val="none" w:sz="0" w:space="0" w:color="auto"/>
      </w:divBdr>
    </w:div>
    <w:div w:id="987397066">
      <w:bodyDiv w:val="1"/>
      <w:marLeft w:val="0"/>
      <w:marRight w:val="0"/>
      <w:marTop w:val="0"/>
      <w:marBottom w:val="0"/>
      <w:divBdr>
        <w:top w:val="none" w:sz="0" w:space="0" w:color="auto"/>
        <w:left w:val="none" w:sz="0" w:space="0" w:color="auto"/>
        <w:bottom w:val="none" w:sz="0" w:space="0" w:color="auto"/>
        <w:right w:val="none" w:sz="0" w:space="0" w:color="auto"/>
      </w:divBdr>
    </w:div>
    <w:div w:id="1151604554">
      <w:bodyDiv w:val="1"/>
      <w:marLeft w:val="0"/>
      <w:marRight w:val="0"/>
      <w:marTop w:val="0"/>
      <w:marBottom w:val="0"/>
      <w:divBdr>
        <w:top w:val="none" w:sz="0" w:space="0" w:color="auto"/>
        <w:left w:val="none" w:sz="0" w:space="0" w:color="auto"/>
        <w:bottom w:val="none" w:sz="0" w:space="0" w:color="auto"/>
        <w:right w:val="none" w:sz="0" w:space="0" w:color="auto"/>
      </w:divBdr>
    </w:div>
    <w:div w:id="1349016125">
      <w:bodyDiv w:val="1"/>
      <w:marLeft w:val="0"/>
      <w:marRight w:val="0"/>
      <w:marTop w:val="0"/>
      <w:marBottom w:val="0"/>
      <w:divBdr>
        <w:top w:val="none" w:sz="0" w:space="0" w:color="auto"/>
        <w:left w:val="none" w:sz="0" w:space="0" w:color="auto"/>
        <w:bottom w:val="none" w:sz="0" w:space="0" w:color="auto"/>
        <w:right w:val="none" w:sz="0" w:space="0" w:color="auto"/>
      </w:divBdr>
    </w:div>
    <w:div w:id="1704478610">
      <w:bodyDiv w:val="1"/>
      <w:marLeft w:val="0"/>
      <w:marRight w:val="0"/>
      <w:marTop w:val="0"/>
      <w:marBottom w:val="0"/>
      <w:divBdr>
        <w:top w:val="none" w:sz="0" w:space="0" w:color="auto"/>
        <w:left w:val="none" w:sz="0" w:space="0" w:color="auto"/>
        <w:bottom w:val="none" w:sz="0" w:space="0" w:color="auto"/>
        <w:right w:val="none" w:sz="0" w:space="0" w:color="auto"/>
      </w:divBdr>
    </w:div>
    <w:div w:id="2017149434">
      <w:bodyDiv w:val="1"/>
      <w:marLeft w:val="0"/>
      <w:marRight w:val="0"/>
      <w:marTop w:val="0"/>
      <w:marBottom w:val="0"/>
      <w:divBdr>
        <w:top w:val="none" w:sz="0" w:space="0" w:color="auto"/>
        <w:left w:val="none" w:sz="0" w:space="0" w:color="auto"/>
        <w:bottom w:val="none" w:sz="0" w:space="0" w:color="auto"/>
        <w:right w:val="none" w:sz="0" w:space="0" w:color="auto"/>
      </w:divBdr>
    </w:div>
    <w:div w:id="20788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AWo Bundesverband e. V.</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Fehrecke-Harpke</dc:creator>
  <cp:lastModifiedBy>Britt.Kutscha</cp:lastModifiedBy>
  <cp:revision>2</cp:revision>
  <dcterms:created xsi:type="dcterms:W3CDTF">2021-09-14T10:57:00Z</dcterms:created>
  <dcterms:modified xsi:type="dcterms:W3CDTF">2021-09-14T10:57:00Z</dcterms:modified>
</cp:coreProperties>
</file>